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914A" w14:textId="5296F93C" w:rsidR="00FE05CF" w:rsidRDefault="00CC7510" w:rsidP="00FE05CF">
      <w:pPr>
        <w:pStyle w:val="Default"/>
        <w:rPr>
          <w:i/>
          <w:iCs/>
          <w:sz w:val="23"/>
          <w:szCs w:val="23"/>
        </w:rPr>
      </w:pPr>
      <w:r>
        <w:rPr>
          <w:rFonts w:ascii="Calibri" w:hAnsi="Calibri"/>
          <w:noProof/>
        </w:rPr>
        <w:drawing>
          <wp:anchor distT="0" distB="0" distL="114300" distR="114300" simplePos="0" relativeHeight="251658240" behindDoc="1" locked="0" layoutInCell="1" allowOverlap="1" wp14:anchorId="04E44B24" wp14:editId="3F54FAC1">
            <wp:simplePos x="0" y="0"/>
            <wp:positionH relativeFrom="column">
              <wp:posOffset>2137410</wp:posOffset>
            </wp:positionH>
            <wp:positionV relativeFrom="paragraph">
              <wp:posOffset>46355</wp:posOffset>
            </wp:positionV>
            <wp:extent cx="1231900" cy="1638935"/>
            <wp:effectExtent l="0" t="0" r="6350" b="0"/>
            <wp:wrapTight wrapText="bothSides">
              <wp:wrapPolygon edited="0">
                <wp:start x="0" y="0"/>
                <wp:lineTo x="0" y="14562"/>
                <wp:lineTo x="334" y="16570"/>
                <wp:lineTo x="5678" y="20085"/>
                <wp:lineTo x="9353" y="21341"/>
                <wp:lineTo x="9687" y="21341"/>
                <wp:lineTo x="12025" y="21341"/>
                <wp:lineTo x="12359" y="21341"/>
                <wp:lineTo x="16033" y="20085"/>
                <wp:lineTo x="21043" y="16570"/>
                <wp:lineTo x="21377" y="15064"/>
                <wp:lineTo x="213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eliki ŠKŽ.gif"/>
                    <pic:cNvPicPr/>
                  </pic:nvPicPr>
                  <pic:blipFill>
                    <a:blip r:embed="rId11">
                      <a:extLst>
                        <a:ext uri="{28A0092B-C50C-407E-A947-70E740481C1C}">
                          <a14:useLocalDpi xmlns:a14="http://schemas.microsoft.com/office/drawing/2010/main" val="0"/>
                        </a:ext>
                      </a:extLst>
                    </a:blip>
                    <a:stretch>
                      <a:fillRect/>
                    </a:stretch>
                  </pic:blipFill>
                  <pic:spPr>
                    <a:xfrm>
                      <a:off x="0" y="0"/>
                      <a:ext cx="1231900" cy="1638935"/>
                    </a:xfrm>
                    <a:prstGeom prst="rect">
                      <a:avLst/>
                    </a:prstGeom>
                  </pic:spPr>
                </pic:pic>
              </a:graphicData>
            </a:graphic>
            <wp14:sizeRelH relativeFrom="margin">
              <wp14:pctWidth>0</wp14:pctWidth>
            </wp14:sizeRelH>
            <wp14:sizeRelV relativeFrom="margin">
              <wp14:pctHeight>0</wp14:pctHeight>
            </wp14:sizeRelV>
          </wp:anchor>
        </w:drawing>
      </w:r>
    </w:p>
    <w:p w14:paraId="2846FF98" w14:textId="77777777" w:rsidR="00FE05CF" w:rsidRDefault="00FE05CF" w:rsidP="00FE05CF">
      <w:pPr>
        <w:pStyle w:val="Default"/>
        <w:rPr>
          <w:i/>
          <w:iCs/>
          <w:sz w:val="23"/>
          <w:szCs w:val="23"/>
        </w:rPr>
      </w:pPr>
    </w:p>
    <w:p w14:paraId="07DCF3AF" w14:textId="77777777" w:rsidR="00FE05CF" w:rsidRDefault="00FE05CF" w:rsidP="00FE05CF">
      <w:pPr>
        <w:pStyle w:val="Default"/>
        <w:rPr>
          <w:i/>
          <w:iCs/>
          <w:sz w:val="23"/>
          <w:szCs w:val="23"/>
        </w:rPr>
      </w:pPr>
    </w:p>
    <w:p w14:paraId="564E7EE5" w14:textId="77777777" w:rsidR="00FE05CF" w:rsidRDefault="00FE05CF" w:rsidP="00FE05CF">
      <w:pPr>
        <w:pStyle w:val="Default"/>
        <w:rPr>
          <w:i/>
          <w:iCs/>
          <w:sz w:val="23"/>
          <w:szCs w:val="23"/>
        </w:rPr>
      </w:pPr>
    </w:p>
    <w:p w14:paraId="3821E493" w14:textId="77777777" w:rsidR="00FE05CF" w:rsidRDefault="00FE05CF" w:rsidP="00FE05CF">
      <w:pPr>
        <w:pStyle w:val="Default"/>
        <w:rPr>
          <w:i/>
          <w:iCs/>
          <w:sz w:val="23"/>
          <w:szCs w:val="23"/>
        </w:rPr>
      </w:pPr>
    </w:p>
    <w:p w14:paraId="55D33751" w14:textId="77777777" w:rsidR="00FE05CF" w:rsidRDefault="00FE05CF" w:rsidP="00FE05CF">
      <w:pPr>
        <w:pStyle w:val="Default"/>
        <w:rPr>
          <w:i/>
          <w:iCs/>
          <w:sz w:val="23"/>
          <w:szCs w:val="23"/>
        </w:rPr>
      </w:pPr>
    </w:p>
    <w:p w14:paraId="6CBC9740" w14:textId="77777777" w:rsidR="00874AA5" w:rsidRDefault="00874AA5" w:rsidP="00FE05CF">
      <w:pPr>
        <w:pStyle w:val="Default"/>
        <w:rPr>
          <w:i/>
          <w:iCs/>
          <w:sz w:val="23"/>
          <w:szCs w:val="23"/>
        </w:rPr>
      </w:pPr>
    </w:p>
    <w:p w14:paraId="6B58721D" w14:textId="77777777" w:rsidR="00874AA5" w:rsidRDefault="00874AA5" w:rsidP="00FE05CF">
      <w:pPr>
        <w:pStyle w:val="Default"/>
        <w:rPr>
          <w:i/>
          <w:iCs/>
          <w:sz w:val="23"/>
          <w:szCs w:val="23"/>
        </w:rPr>
      </w:pPr>
    </w:p>
    <w:p w14:paraId="081DECDB" w14:textId="77777777" w:rsidR="00FE05CF" w:rsidRDefault="00FE05CF" w:rsidP="00FE05CF">
      <w:pPr>
        <w:pStyle w:val="Default"/>
        <w:rPr>
          <w:i/>
          <w:iCs/>
          <w:sz w:val="23"/>
          <w:szCs w:val="23"/>
        </w:rPr>
      </w:pPr>
    </w:p>
    <w:p w14:paraId="42A43568" w14:textId="77777777" w:rsidR="00673A93" w:rsidRDefault="00673A93" w:rsidP="00FE05CF">
      <w:pPr>
        <w:pStyle w:val="Default"/>
        <w:jc w:val="center"/>
        <w:rPr>
          <w:b/>
          <w:bCs/>
          <w:sz w:val="40"/>
          <w:szCs w:val="40"/>
        </w:rPr>
      </w:pPr>
    </w:p>
    <w:p w14:paraId="43A8D076" w14:textId="77777777" w:rsidR="00673A93" w:rsidRDefault="00673A93" w:rsidP="00FE05CF">
      <w:pPr>
        <w:pStyle w:val="Default"/>
        <w:jc w:val="center"/>
        <w:rPr>
          <w:b/>
          <w:bCs/>
          <w:sz w:val="40"/>
          <w:szCs w:val="40"/>
        </w:rPr>
      </w:pPr>
    </w:p>
    <w:p w14:paraId="71116C53" w14:textId="77777777" w:rsidR="00673A93" w:rsidRDefault="00673A93" w:rsidP="00FE05CF">
      <w:pPr>
        <w:pStyle w:val="Default"/>
        <w:jc w:val="center"/>
        <w:rPr>
          <w:b/>
          <w:bCs/>
          <w:sz w:val="40"/>
          <w:szCs w:val="40"/>
        </w:rPr>
      </w:pPr>
    </w:p>
    <w:p w14:paraId="25DE203B" w14:textId="77777777" w:rsidR="00673A93" w:rsidRDefault="00673A93" w:rsidP="00FE05CF">
      <w:pPr>
        <w:pStyle w:val="Default"/>
        <w:jc w:val="center"/>
        <w:rPr>
          <w:b/>
          <w:bCs/>
          <w:sz w:val="40"/>
          <w:szCs w:val="40"/>
        </w:rPr>
      </w:pPr>
    </w:p>
    <w:p w14:paraId="433A3C9E" w14:textId="77777777" w:rsidR="00673A93" w:rsidRDefault="00673A93" w:rsidP="00FE05CF">
      <w:pPr>
        <w:pStyle w:val="Default"/>
        <w:jc w:val="center"/>
        <w:rPr>
          <w:b/>
          <w:bCs/>
          <w:sz w:val="40"/>
          <w:szCs w:val="40"/>
        </w:rPr>
      </w:pPr>
    </w:p>
    <w:p w14:paraId="2C7AEF53" w14:textId="2C346346" w:rsidR="00FE05CF" w:rsidRPr="00FE05CF" w:rsidRDefault="003A2504" w:rsidP="00FE05CF">
      <w:pPr>
        <w:pStyle w:val="Default"/>
        <w:jc w:val="center"/>
        <w:rPr>
          <w:b/>
          <w:bCs/>
          <w:sz w:val="40"/>
          <w:szCs w:val="40"/>
        </w:rPr>
      </w:pPr>
      <w:r w:rsidRPr="00FE05CF">
        <w:rPr>
          <w:b/>
          <w:bCs/>
          <w:sz w:val="40"/>
          <w:szCs w:val="40"/>
        </w:rPr>
        <w:t xml:space="preserve">IZVJEŠĆE O PROVEDBI PLANA RAZVOJA </w:t>
      </w:r>
    </w:p>
    <w:p w14:paraId="31AA4B0B" w14:textId="283C7C0B" w:rsidR="00FE05CF" w:rsidRPr="00FE05CF" w:rsidRDefault="003A2504" w:rsidP="00FE05CF">
      <w:pPr>
        <w:pStyle w:val="Default"/>
        <w:jc w:val="center"/>
        <w:rPr>
          <w:b/>
          <w:bCs/>
          <w:sz w:val="40"/>
          <w:szCs w:val="40"/>
        </w:rPr>
      </w:pPr>
      <w:r w:rsidRPr="00FE05CF">
        <w:rPr>
          <w:b/>
          <w:bCs/>
          <w:sz w:val="40"/>
          <w:szCs w:val="40"/>
        </w:rPr>
        <w:t xml:space="preserve">ŠIBENSKO-KNINSKE ŽUPANIJE ZA RAZDOBLJE OD 2021. DO 2027. GODINE </w:t>
      </w:r>
    </w:p>
    <w:p w14:paraId="39CA42AC" w14:textId="39E8072A" w:rsidR="00FE05CF" w:rsidRPr="00FE05CF" w:rsidRDefault="003A2504" w:rsidP="00FE05CF">
      <w:pPr>
        <w:pStyle w:val="Default"/>
        <w:jc w:val="center"/>
        <w:rPr>
          <w:b/>
          <w:bCs/>
          <w:sz w:val="40"/>
          <w:szCs w:val="40"/>
        </w:rPr>
      </w:pPr>
      <w:r w:rsidRPr="00FE05CF">
        <w:rPr>
          <w:b/>
          <w:bCs/>
          <w:sz w:val="40"/>
          <w:szCs w:val="40"/>
        </w:rPr>
        <w:t>ZA 202</w:t>
      </w:r>
      <w:r w:rsidR="002C688A">
        <w:rPr>
          <w:b/>
          <w:bCs/>
          <w:sz w:val="40"/>
          <w:szCs w:val="40"/>
        </w:rPr>
        <w:t>5</w:t>
      </w:r>
      <w:r w:rsidRPr="00FE05CF">
        <w:rPr>
          <w:b/>
          <w:bCs/>
          <w:sz w:val="40"/>
          <w:szCs w:val="40"/>
        </w:rPr>
        <w:t>.</w:t>
      </w:r>
      <w:r w:rsidRPr="00FE05CF">
        <w:rPr>
          <w:b/>
          <w:bCs/>
          <w:i/>
          <w:iCs/>
          <w:sz w:val="40"/>
          <w:szCs w:val="40"/>
        </w:rPr>
        <w:t xml:space="preserve"> </w:t>
      </w:r>
      <w:r w:rsidRPr="00FE05CF">
        <w:rPr>
          <w:b/>
          <w:bCs/>
          <w:sz w:val="40"/>
          <w:szCs w:val="40"/>
        </w:rPr>
        <w:t>GODINU</w:t>
      </w:r>
    </w:p>
    <w:p w14:paraId="48127C4D" w14:textId="08377C1B" w:rsidR="00FE05CF" w:rsidRDefault="00FE05CF" w:rsidP="00FE05CF">
      <w:pPr>
        <w:pStyle w:val="Default"/>
        <w:jc w:val="center"/>
        <w:rPr>
          <w:b/>
          <w:bCs/>
          <w:sz w:val="23"/>
          <w:szCs w:val="23"/>
        </w:rPr>
      </w:pPr>
    </w:p>
    <w:p w14:paraId="53A0BB06" w14:textId="475AE1C6" w:rsidR="00FE05CF" w:rsidRDefault="00FE05CF" w:rsidP="00FE05CF">
      <w:pPr>
        <w:pStyle w:val="Default"/>
        <w:jc w:val="center"/>
        <w:rPr>
          <w:b/>
          <w:bCs/>
          <w:sz w:val="23"/>
          <w:szCs w:val="23"/>
        </w:rPr>
      </w:pPr>
    </w:p>
    <w:p w14:paraId="04943390" w14:textId="448ACB7E" w:rsidR="00FE05CF" w:rsidRDefault="00FE05CF" w:rsidP="00FE05CF">
      <w:pPr>
        <w:pStyle w:val="Default"/>
        <w:jc w:val="center"/>
        <w:rPr>
          <w:b/>
          <w:bCs/>
          <w:sz w:val="23"/>
          <w:szCs w:val="23"/>
        </w:rPr>
      </w:pPr>
    </w:p>
    <w:p w14:paraId="1BAD72BF" w14:textId="77777777" w:rsidR="00FE05CF" w:rsidRDefault="00FE05CF" w:rsidP="00FE05CF">
      <w:pPr>
        <w:pStyle w:val="Default"/>
        <w:jc w:val="center"/>
        <w:rPr>
          <w:b/>
          <w:bCs/>
          <w:sz w:val="23"/>
          <w:szCs w:val="23"/>
        </w:rPr>
      </w:pPr>
    </w:p>
    <w:p w14:paraId="53F04BEA" w14:textId="77777777" w:rsidR="00FE05CF" w:rsidRDefault="00FE05CF" w:rsidP="00FE05CF">
      <w:pPr>
        <w:pStyle w:val="Default"/>
        <w:jc w:val="center"/>
        <w:rPr>
          <w:sz w:val="23"/>
          <w:szCs w:val="23"/>
        </w:rPr>
      </w:pPr>
    </w:p>
    <w:p w14:paraId="1F6C9F45" w14:textId="4D5C319E" w:rsidR="00FE05CF" w:rsidRPr="00FE05CF" w:rsidRDefault="00FE05CF" w:rsidP="00FE05CF">
      <w:pPr>
        <w:pStyle w:val="Default"/>
        <w:jc w:val="center"/>
      </w:pPr>
      <w:r w:rsidRPr="00FE05CF">
        <w:t>Naziv nositelja izrade: Šibensko-kninska županija</w:t>
      </w:r>
    </w:p>
    <w:p w14:paraId="5FAE1539" w14:textId="34710CE4" w:rsidR="00FE05CF" w:rsidRPr="00FE05CF" w:rsidRDefault="00FE05CF" w:rsidP="00FE05CF">
      <w:pPr>
        <w:pStyle w:val="Default"/>
        <w:jc w:val="center"/>
      </w:pPr>
    </w:p>
    <w:p w14:paraId="700850DB" w14:textId="0A12CD16" w:rsidR="00FE05CF" w:rsidRPr="00FE05CF" w:rsidRDefault="00FE05CF" w:rsidP="00FE05CF">
      <w:pPr>
        <w:pStyle w:val="Default"/>
        <w:jc w:val="center"/>
      </w:pPr>
    </w:p>
    <w:p w14:paraId="0E526B49" w14:textId="0AEA7C08" w:rsidR="00FE05CF" w:rsidRPr="00FE05CF" w:rsidRDefault="00FE05CF" w:rsidP="00FE05CF">
      <w:pPr>
        <w:pStyle w:val="Default"/>
        <w:jc w:val="center"/>
      </w:pPr>
    </w:p>
    <w:p w14:paraId="60A4EE56" w14:textId="32583242" w:rsidR="00FE05CF" w:rsidRPr="00FE05CF" w:rsidRDefault="00FE05CF" w:rsidP="00FE05CF">
      <w:pPr>
        <w:pStyle w:val="Default"/>
        <w:jc w:val="center"/>
      </w:pPr>
    </w:p>
    <w:p w14:paraId="7C8CDFB8" w14:textId="436F9C91" w:rsidR="00FE05CF" w:rsidRPr="00FE05CF" w:rsidRDefault="00FE05CF" w:rsidP="00FE05CF">
      <w:pPr>
        <w:pStyle w:val="Default"/>
        <w:jc w:val="center"/>
      </w:pPr>
    </w:p>
    <w:p w14:paraId="2BD630EE" w14:textId="531FF486" w:rsidR="00FE05CF" w:rsidRPr="00FE05CF" w:rsidRDefault="00FE05CF" w:rsidP="00FE05CF">
      <w:pPr>
        <w:pStyle w:val="Default"/>
        <w:jc w:val="center"/>
      </w:pPr>
    </w:p>
    <w:p w14:paraId="0BF49F43" w14:textId="428E7401" w:rsidR="00FE05CF" w:rsidRPr="00FE05CF" w:rsidRDefault="00FE05CF" w:rsidP="00FE05CF">
      <w:pPr>
        <w:pStyle w:val="Default"/>
        <w:jc w:val="center"/>
      </w:pPr>
    </w:p>
    <w:p w14:paraId="6E0519B6" w14:textId="54B842AB" w:rsidR="00FE05CF" w:rsidRPr="00FE05CF" w:rsidRDefault="00FE05CF" w:rsidP="00FE05CF">
      <w:pPr>
        <w:pStyle w:val="Default"/>
        <w:jc w:val="center"/>
      </w:pPr>
    </w:p>
    <w:p w14:paraId="3BE27529" w14:textId="79B573F7" w:rsidR="00FE05CF" w:rsidRPr="00FE05CF" w:rsidRDefault="00FE05CF" w:rsidP="00FE05CF">
      <w:pPr>
        <w:pStyle w:val="Default"/>
        <w:jc w:val="center"/>
      </w:pPr>
    </w:p>
    <w:p w14:paraId="412ED546" w14:textId="3CB8B2B9" w:rsidR="00FE05CF" w:rsidRPr="00FE05CF" w:rsidRDefault="00FE05CF" w:rsidP="00FE05CF">
      <w:pPr>
        <w:pStyle w:val="Default"/>
        <w:jc w:val="center"/>
      </w:pPr>
    </w:p>
    <w:p w14:paraId="14AD4A50" w14:textId="57089024" w:rsidR="00FE05CF" w:rsidRPr="00FE05CF" w:rsidRDefault="00FE05CF" w:rsidP="00FE05CF">
      <w:pPr>
        <w:pStyle w:val="Default"/>
        <w:jc w:val="center"/>
      </w:pPr>
    </w:p>
    <w:p w14:paraId="7E8E8DF1" w14:textId="3DE840BA" w:rsidR="00FE05CF" w:rsidRPr="00FE05CF" w:rsidRDefault="00FE05CF" w:rsidP="00FE05CF">
      <w:pPr>
        <w:pStyle w:val="Default"/>
        <w:jc w:val="center"/>
      </w:pPr>
    </w:p>
    <w:p w14:paraId="31590300" w14:textId="7BD33FAD" w:rsidR="00FE05CF" w:rsidRDefault="00FE05CF" w:rsidP="00673A93">
      <w:pPr>
        <w:pStyle w:val="Default"/>
      </w:pPr>
    </w:p>
    <w:p w14:paraId="723EBEAA" w14:textId="6C257278" w:rsidR="00FE05CF" w:rsidRDefault="00FE05CF" w:rsidP="00FE05CF">
      <w:pPr>
        <w:pStyle w:val="Default"/>
        <w:jc w:val="center"/>
      </w:pPr>
    </w:p>
    <w:p w14:paraId="73A56964" w14:textId="2BC90EA6" w:rsidR="00FE05CF" w:rsidRDefault="00FE05CF" w:rsidP="00FE05CF">
      <w:pPr>
        <w:pStyle w:val="Default"/>
        <w:jc w:val="center"/>
      </w:pPr>
    </w:p>
    <w:p w14:paraId="5B43D0BE" w14:textId="53ABEC14" w:rsidR="00FE05CF" w:rsidRDefault="00FE05CF" w:rsidP="00FE05CF">
      <w:pPr>
        <w:pStyle w:val="Default"/>
        <w:jc w:val="center"/>
      </w:pPr>
    </w:p>
    <w:p w14:paraId="34FFD3F8" w14:textId="5573A28A" w:rsidR="00FE05CF" w:rsidRDefault="00FE05CF" w:rsidP="003A2504">
      <w:pPr>
        <w:pStyle w:val="Default"/>
      </w:pPr>
    </w:p>
    <w:p w14:paraId="06618D7A" w14:textId="77777777" w:rsidR="00673A93" w:rsidRDefault="00673A93" w:rsidP="003A2504">
      <w:pPr>
        <w:pStyle w:val="Default"/>
      </w:pPr>
    </w:p>
    <w:p w14:paraId="4700C312" w14:textId="77777777" w:rsidR="00673A93" w:rsidRDefault="00673A93" w:rsidP="003A2504">
      <w:pPr>
        <w:pStyle w:val="Default"/>
      </w:pPr>
    </w:p>
    <w:p w14:paraId="502F72FB" w14:textId="77777777" w:rsidR="00FE05CF" w:rsidRPr="00FE05CF" w:rsidRDefault="00FE05CF" w:rsidP="00FE05CF">
      <w:pPr>
        <w:pStyle w:val="Default"/>
        <w:jc w:val="center"/>
      </w:pPr>
    </w:p>
    <w:p w14:paraId="17F56274" w14:textId="1B3FA0FD" w:rsidR="00673A93" w:rsidRDefault="00FE05CF" w:rsidP="00673A93">
      <w:pPr>
        <w:jc w:val="center"/>
        <w:rPr>
          <w:rFonts w:ascii="Times New Roman" w:hAnsi="Times New Roman" w:cs="Times New Roman"/>
          <w:sz w:val="24"/>
          <w:szCs w:val="24"/>
        </w:rPr>
      </w:pPr>
      <w:r w:rsidRPr="00FE05CF">
        <w:rPr>
          <w:rFonts w:ascii="Times New Roman" w:hAnsi="Times New Roman" w:cs="Times New Roman"/>
          <w:sz w:val="24"/>
          <w:szCs w:val="24"/>
        </w:rPr>
        <w:t xml:space="preserve">Izrađeno: </w:t>
      </w:r>
      <w:r w:rsidR="002C688A">
        <w:rPr>
          <w:rFonts w:ascii="Times New Roman" w:hAnsi="Times New Roman" w:cs="Times New Roman"/>
          <w:sz w:val="24"/>
          <w:szCs w:val="24"/>
        </w:rPr>
        <w:t>ožujak</w:t>
      </w:r>
      <w:r w:rsidRPr="00FE05CF">
        <w:rPr>
          <w:rFonts w:ascii="Times New Roman" w:hAnsi="Times New Roman" w:cs="Times New Roman"/>
          <w:sz w:val="24"/>
          <w:szCs w:val="24"/>
        </w:rPr>
        <w:t xml:space="preserve"> 202</w:t>
      </w:r>
      <w:r w:rsidR="002C688A">
        <w:rPr>
          <w:rFonts w:ascii="Times New Roman" w:hAnsi="Times New Roman" w:cs="Times New Roman"/>
          <w:sz w:val="24"/>
          <w:szCs w:val="24"/>
        </w:rPr>
        <w:t>6</w:t>
      </w:r>
      <w:r w:rsidRPr="00FE05CF">
        <w:rPr>
          <w:rFonts w:ascii="Times New Roman" w:hAnsi="Times New Roman" w:cs="Times New Roman"/>
          <w:sz w:val="24"/>
          <w:szCs w:val="24"/>
        </w:rPr>
        <w:t>.</w:t>
      </w:r>
      <w:r w:rsidR="00E35F2B">
        <w:rPr>
          <w:rFonts w:ascii="Times New Roman" w:hAnsi="Times New Roman" w:cs="Times New Roman"/>
          <w:sz w:val="24"/>
          <w:szCs w:val="24"/>
        </w:rPr>
        <w:t xml:space="preserve"> </w:t>
      </w:r>
    </w:p>
    <w:sdt>
      <w:sdtPr>
        <w:rPr>
          <w:rFonts w:ascii="Times New Roman" w:hAnsi="Times New Roman" w:cs="Times New Roman"/>
          <w:sz w:val="24"/>
          <w:szCs w:val="24"/>
        </w:rPr>
        <w:id w:val="2111775347"/>
        <w:docPartObj>
          <w:docPartGallery w:val="Table of Contents"/>
          <w:docPartUnique/>
        </w:docPartObj>
      </w:sdtPr>
      <w:sdtContent>
        <w:p w14:paraId="12355D56" w14:textId="7CCC617A" w:rsidR="00FE05CF" w:rsidRPr="00651BC0" w:rsidRDefault="00FE05CF" w:rsidP="000073CA">
          <w:pPr>
            <w:spacing w:line="240" w:lineRule="auto"/>
            <w:rPr>
              <w:rFonts w:ascii="Times New Roman" w:hAnsi="Times New Roman" w:cs="Times New Roman"/>
              <w:b/>
              <w:sz w:val="24"/>
              <w:szCs w:val="24"/>
            </w:rPr>
          </w:pPr>
          <w:r w:rsidRPr="00651BC0">
            <w:rPr>
              <w:rFonts w:ascii="Times New Roman" w:hAnsi="Times New Roman" w:cs="Times New Roman"/>
              <w:b/>
              <w:sz w:val="24"/>
              <w:szCs w:val="24"/>
            </w:rPr>
            <w:t>Sadržaj</w:t>
          </w:r>
        </w:p>
        <w:p w14:paraId="061D2C75" w14:textId="024D042A" w:rsidR="00651BC0" w:rsidRPr="00651BC0" w:rsidRDefault="00FE05CF">
          <w:pPr>
            <w:pStyle w:val="Sadraj1"/>
            <w:tabs>
              <w:tab w:val="right" w:leader="dot" w:pos="9062"/>
            </w:tabs>
            <w:rPr>
              <w:rFonts w:ascii="Times New Roman" w:eastAsiaTheme="minorEastAsia" w:hAnsi="Times New Roman" w:cs="Times New Roman"/>
              <w:noProof/>
              <w:sz w:val="24"/>
              <w:szCs w:val="24"/>
              <w:lang w:eastAsia="hr-HR"/>
            </w:rPr>
          </w:pPr>
          <w:r w:rsidRPr="00651BC0">
            <w:rPr>
              <w:rFonts w:ascii="Times New Roman" w:hAnsi="Times New Roman" w:cs="Times New Roman"/>
              <w:sz w:val="24"/>
              <w:szCs w:val="24"/>
            </w:rPr>
            <w:fldChar w:fldCharType="begin"/>
          </w:r>
          <w:r w:rsidRPr="00651BC0">
            <w:rPr>
              <w:rFonts w:ascii="Times New Roman" w:hAnsi="Times New Roman" w:cs="Times New Roman"/>
              <w:sz w:val="24"/>
              <w:szCs w:val="24"/>
            </w:rPr>
            <w:instrText xml:space="preserve"> TOC \o "1-3" \h \z \u </w:instrText>
          </w:r>
          <w:r w:rsidRPr="00651BC0">
            <w:rPr>
              <w:rFonts w:ascii="Times New Roman" w:hAnsi="Times New Roman" w:cs="Times New Roman"/>
              <w:sz w:val="24"/>
              <w:szCs w:val="24"/>
            </w:rPr>
            <w:fldChar w:fldCharType="separate"/>
          </w:r>
          <w:hyperlink w:anchor="_Toc225249063" w:history="1">
            <w:r w:rsidR="00651BC0" w:rsidRPr="00651BC0">
              <w:rPr>
                <w:rStyle w:val="Hiperveza"/>
                <w:rFonts w:ascii="Times New Roman" w:hAnsi="Times New Roman" w:cs="Times New Roman"/>
                <w:noProof/>
                <w:sz w:val="24"/>
                <w:szCs w:val="24"/>
              </w:rPr>
              <w:t>Uvod</w:t>
            </w:r>
            <w:r w:rsidR="00651BC0" w:rsidRPr="00651BC0">
              <w:rPr>
                <w:rFonts w:ascii="Times New Roman" w:hAnsi="Times New Roman" w:cs="Times New Roman"/>
                <w:noProof/>
                <w:webHidden/>
                <w:sz w:val="24"/>
                <w:szCs w:val="24"/>
              </w:rPr>
              <w:tab/>
            </w:r>
            <w:r w:rsidR="00651BC0" w:rsidRPr="00651BC0">
              <w:rPr>
                <w:rFonts w:ascii="Times New Roman" w:hAnsi="Times New Roman" w:cs="Times New Roman"/>
                <w:noProof/>
                <w:webHidden/>
                <w:sz w:val="24"/>
                <w:szCs w:val="24"/>
              </w:rPr>
              <w:fldChar w:fldCharType="begin"/>
            </w:r>
            <w:r w:rsidR="00651BC0" w:rsidRPr="00651BC0">
              <w:rPr>
                <w:rFonts w:ascii="Times New Roman" w:hAnsi="Times New Roman" w:cs="Times New Roman"/>
                <w:noProof/>
                <w:webHidden/>
                <w:sz w:val="24"/>
                <w:szCs w:val="24"/>
              </w:rPr>
              <w:instrText xml:space="preserve"> PAGEREF _Toc225249063 \h </w:instrText>
            </w:r>
            <w:r w:rsidR="00651BC0" w:rsidRPr="00651BC0">
              <w:rPr>
                <w:rFonts w:ascii="Times New Roman" w:hAnsi="Times New Roman" w:cs="Times New Roman"/>
                <w:noProof/>
                <w:webHidden/>
                <w:sz w:val="24"/>
                <w:szCs w:val="24"/>
              </w:rPr>
            </w:r>
            <w:r w:rsidR="00651BC0" w:rsidRPr="00651BC0">
              <w:rPr>
                <w:rFonts w:ascii="Times New Roman" w:hAnsi="Times New Roman" w:cs="Times New Roman"/>
                <w:noProof/>
                <w:webHidden/>
                <w:sz w:val="24"/>
                <w:szCs w:val="24"/>
              </w:rPr>
              <w:fldChar w:fldCharType="separate"/>
            </w:r>
            <w:r w:rsidR="00651BC0" w:rsidRPr="00651BC0">
              <w:rPr>
                <w:rFonts w:ascii="Times New Roman" w:hAnsi="Times New Roman" w:cs="Times New Roman"/>
                <w:noProof/>
                <w:webHidden/>
                <w:sz w:val="24"/>
                <w:szCs w:val="24"/>
              </w:rPr>
              <w:t>4</w:t>
            </w:r>
            <w:r w:rsidR="00651BC0" w:rsidRPr="00651BC0">
              <w:rPr>
                <w:rFonts w:ascii="Times New Roman" w:hAnsi="Times New Roman" w:cs="Times New Roman"/>
                <w:noProof/>
                <w:webHidden/>
                <w:sz w:val="24"/>
                <w:szCs w:val="24"/>
              </w:rPr>
              <w:fldChar w:fldCharType="end"/>
            </w:r>
          </w:hyperlink>
        </w:p>
        <w:p w14:paraId="283F343C" w14:textId="680FF4E7" w:rsidR="00651BC0" w:rsidRPr="00651BC0" w:rsidRDefault="00651BC0">
          <w:pPr>
            <w:pStyle w:val="Sadraj1"/>
            <w:tabs>
              <w:tab w:val="right" w:leader="dot" w:pos="9062"/>
            </w:tabs>
            <w:rPr>
              <w:rFonts w:ascii="Times New Roman" w:eastAsiaTheme="minorEastAsia" w:hAnsi="Times New Roman" w:cs="Times New Roman"/>
              <w:noProof/>
              <w:sz w:val="24"/>
              <w:szCs w:val="24"/>
              <w:lang w:eastAsia="hr-HR"/>
            </w:rPr>
          </w:pPr>
          <w:hyperlink w:anchor="_Toc225249064" w:history="1">
            <w:r w:rsidRPr="00651BC0">
              <w:rPr>
                <w:rStyle w:val="Hiperveza"/>
                <w:rFonts w:ascii="Times New Roman" w:hAnsi="Times New Roman" w:cs="Times New Roman"/>
                <w:noProof/>
                <w:sz w:val="24"/>
                <w:szCs w:val="24"/>
              </w:rPr>
              <w:t>Izvješće o provedbi posebnih ciljeva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_Toc225249064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5</w:t>
            </w:r>
            <w:r w:rsidRPr="00651BC0">
              <w:rPr>
                <w:rFonts w:ascii="Times New Roman" w:hAnsi="Times New Roman" w:cs="Times New Roman"/>
                <w:noProof/>
                <w:webHidden/>
                <w:sz w:val="24"/>
                <w:szCs w:val="24"/>
              </w:rPr>
              <w:fldChar w:fldCharType="end"/>
            </w:r>
          </w:hyperlink>
        </w:p>
        <w:p w14:paraId="1BC3B053" w14:textId="10A27D4C"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65" w:history="1">
            <w:r w:rsidRPr="00651BC0">
              <w:rPr>
                <w:rStyle w:val="Hiperveza"/>
                <w:rFonts w:ascii="Times New Roman" w:hAnsi="Times New Roman" w:cs="Times New Roman"/>
                <w:noProof/>
                <w:sz w:val="24"/>
                <w:szCs w:val="24"/>
              </w:rPr>
              <w:t>1.</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1. Razvoj diversificiranog gospodarstva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_Toc225249065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5</w:t>
            </w:r>
            <w:r w:rsidRPr="00651BC0">
              <w:rPr>
                <w:rFonts w:ascii="Times New Roman" w:hAnsi="Times New Roman" w:cs="Times New Roman"/>
                <w:noProof/>
                <w:webHidden/>
                <w:sz w:val="24"/>
                <w:szCs w:val="24"/>
              </w:rPr>
              <w:fldChar w:fldCharType="end"/>
            </w:r>
          </w:hyperlink>
        </w:p>
        <w:p w14:paraId="3D50216A" w14:textId="4E2348A8"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66" w:history="1">
            <w:r w:rsidRPr="00651BC0">
              <w:rPr>
                <w:rStyle w:val="Hiperveza"/>
                <w:rFonts w:ascii="Times New Roman" w:hAnsi="Times New Roman" w:cs="Times New Roman"/>
                <w:noProof/>
                <w:sz w:val="24"/>
                <w:szCs w:val="24"/>
              </w:rPr>
              <w:t>1.1.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_Toc225249066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5</w:t>
            </w:r>
            <w:r w:rsidRPr="00651BC0">
              <w:rPr>
                <w:rFonts w:ascii="Times New Roman" w:hAnsi="Times New Roman" w:cs="Times New Roman"/>
                <w:noProof/>
                <w:webHidden/>
                <w:sz w:val="24"/>
                <w:szCs w:val="24"/>
              </w:rPr>
              <w:fldChar w:fldCharType="end"/>
            </w:r>
          </w:hyperlink>
        </w:p>
        <w:p w14:paraId="461EC15D" w14:textId="3B6D4ACC"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67" w:history="1">
            <w:r w:rsidRPr="00651BC0">
              <w:rPr>
                <w:rStyle w:val="Hiperveza"/>
                <w:rFonts w:ascii="Times New Roman" w:hAnsi="Times New Roman" w:cs="Times New Roman"/>
                <w:noProof/>
                <w:sz w:val="24"/>
                <w:szCs w:val="24"/>
              </w:rPr>
              <w:t>1.2. Opis napretka u provedbi posebnog cilja 1</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_Toc225249067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5</w:t>
            </w:r>
            <w:r w:rsidRPr="00651BC0">
              <w:rPr>
                <w:rFonts w:ascii="Times New Roman" w:hAnsi="Times New Roman" w:cs="Times New Roman"/>
                <w:noProof/>
                <w:webHidden/>
                <w:sz w:val="24"/>
                <w:szCs w:val="24"/>
              </w:rPr>
              <w:fldChar w:fldCharType="end"/>
            </w:r>
          </w:hyperlink>
        </w:p>
        <w:p w14:paraId="24ECEF2B" w14:textId="770B7A52"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68" w:history="1">
            <w:r w:rsidRPr="00651BC0">
              <w:rPr>
                <w:rStyle w:val="Hiperveza"/>
                <w:rFonts w:ascii="Times New Roman" w:hAnsi="Times New Roman" w:cs="Times New Roman"/>
                <w:noProof/>
                <w:sz w:val="24"/>
                <w:szCs w:val="24"/>
              </w:rPr>
              <w:t>2.</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2. Razvoj konkurentne i održive poljoprivrede i ribarstva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_Toc225249068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6</w:t>
            </w:r>
            <w:r w:rsidRPr="00651BC0">
              <w:rPr>
                <w:rFonts w:ascii="Times New Roman" w:hAnsi="Times New Roman" w:cs="Times New Roman"/>
                <w:noProof/>
                <w:webHidden/>
                <w:sz w:val="24"/>
                <w:szCs w:val="24"/>
              </w:rPr>
              <w:fldChar w:fldCharType="end"/>
            </w:r>
          </w:hyperlink>
        </w:p>
        <w:p w14:paraId="30A00B0E" w14:textId="2B80EEB2"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69" w:history="1">
            <w:r w:rsidRPr="00651BC0">
              <w:rPr>
                <w:rStyle w:val="Hiperveza"/>
                <w:rFonts w:ascii="Times New Roman" w:hAnsi="Times New Roman" w:cs="Times New Roman"/>
                <w:noProof/>
                <w:sz w:val="24"/>
                <w:szCs w:val="24"/>
              </w:rPr>
              <w:t>2.1.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_Toc225249069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6</w:t>
            </w:r>
            <w:r w:rsidRPr="00651BC0">
              <w:rPr>
                <w:rFonts w:ascii="Times New Roman" w:hAnsi="Times New Roman" w:cs="Times New Roman"/>
                <w:noProof/>
                <w:webHidden/>
                <w:sz w:val="24"/>
                <w:szCs w:val="24"/>
              </w:rPr>
              <w:fldChar w:fldCharType="end"/>
            </w:r>
          </w:hyperlink>
        </w:p>
        <w:p w14:paraId="06D4E80A" w14:textId="3BECC51A"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70" w:history="1">
            <w:r w:rsidRPr="00651BC0">
              <w:rPr>
                <w:rStyle w:val="Hiperveza"/>
                <w:rFonts w:ascii="Times New Roman" w:hAnsi="Times New Roman" w:cs="Times New Roman"/>
                <w:noProof/>
                <w:sz w:val="24"/>
                <w:szCs w:val="24"/>
              </w:rPr>
              <w:t>2.2. Opis napretka u provedbi posebnog  cilja 2</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_Toc225249070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6</w:t>
            </w:r>
            <w:r w:rsidRPr="00651BC0">
              <w:rPr>
                <w:rFonts w:ascii="Times New Roman" w:hAnsi="Times New Roman" w:cs="Times New Roman"/>
                <w:noProof/>
                <w:webHidden/>
                <w:sz w:val="24"/>
                <w:szCs w:val="24"/>
              </w:rPr>
              <w:fldChar w:fldCharType="end"/>
            </w:r>
          </w:hyperlink>
        </w:p>
        <w:p w14:paraId="30D673D7" w14:textId="41D072D7"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71" w:history="1">
            <w:r w:rsidRPr="00651BC0">
              <w:rPr>
                <w:rStyle w:val="Hiperveza"/>
                <w:rFonts w:ascii="Times New Roman" w:hAnsi="Times New Roman" w:cs="Times New Roman"/>
                <w:noProof/>
                <w:sz w:val="24"/>
                <w:szCs w:val="24"/>
              </w:rPr>
              <w:t>3.</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3. Revitalizacija i valorizacija kulturne baštine uz razvoj kreativnih industrija i kulturnih sadržaja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_Toc225249071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8</w:t>
            </w:r>
            <w:r w:rsidRPr="00651BC0">
              <w:rPr>
                <w:rFonts w:ascii="Times New Roman" w:hAnsi="Times New Roman" w:cs="Times New Roman"/>
                <w:noProof/>
                <w:webHidden/>
                <w:sz w:val="24"/>
                <w:szCs w:val="24"/>
              </w:rPr>
              <w:fldChar w:fldCharType="end"/>
            </w:r>
          </w:hyperlink>
        </w:p>
        <w:p w14:paraId="2E26DF64" w14:textId="472F4403"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72" w:history="1">
            <w:r w:rsidRPr="00651BC0">
              <w:rPr>
                <w:rStyle w:val="Hiperveza"/>
                <w:rFonts w:ascii="Times New Roman" w:hAnsi="Times New Roman" w:cs="Times New Roman"/>
                <w:noProof/>
                <w:sz w:val="24"/>
                <w:szCs w:val="24"/>
              </w:rPr>
              <w:t>3.1.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_Toc225249072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8</w:t>
            </w:r>
            <w:r w:rsidRPr="00651BC0">
              <w:rPr>
                <w:rFonts w:ascii="Times New Roman" w:hAnsi="Times New Roman" w:cs="Times New Roman"/>
                <w:noProof/>
                <w:webHidden/>
                <w:sz w:val="24"/>
                <w:szCs w:val="24"/>
              </w:rPr>
              <w:fldChar w:fldCharType="end"/>
            </w:r>
          </w:hyperlink>
        </w:p>
        <w:p w14:paraId="2454C277" w14:textId="6E2775EC"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73" w:history="1">
            <w:r w:rsidRPr="00651BC0">
              <w:rPr>
                <w:rStyle w:val="Hiperveza"/>
                <w:rFonts w:ascii="Times New Roman" w:hAnsi="Times New Roman" w:cs="Times New Roman"/>
                <w:noProof/>
                <w:sz w:val="24"/>
                <w:szCs w:val="24"/>
              </w:rPr>
              <w:t>3.2. Opis napretka u provedbi posebnog cilja 3</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_Toc225249073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8</w:t>
            </w:r>
            <w:r w:rsidRPr="00651BC0">
              <w:rPr>
                <w:rFonts w:ascii="Times New Roman" w:hAnsi="Times New Roman" w:cs="Times New Roman"/>
                <w:noProof/>
                <w:webHidden/>
                <w:sz w:val="24"/>
                <w:szCs w:val="24"/>
              </w:rPr>
              <w:fldChar w:fldCharType="end"/>
            </w:r>
          </w:hyperlink>
        </w:p>
        <w:p w14:paraId="62B51F7A" w14:textId="11FAF9CD"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74" w:history="1">
            <w:r w:rsidRPr="00651BC0">
              <w:rPr>
                <w:rStyle w:val="Hiperveza"/>
                <w:rFonts w:ascii="Times New Roman" w:hAnsi="Times New Roman" w:cs="Times New Roman"/>
                <w:noProof/>
                <w:sz w:val="24"/>
                <w:szCs w:val="24"/>
              </w:rPr>
              <w:t>4.</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4.  Razvoj kvalitetnog odgojno-obrazovnog sustava u skladu s potrebama društva i gospodarstva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_Toc225249074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9</w:t>
            </w:r>
            <w:r w:rsidRPr="00651BC0">
              <w:rPr>
                <w:rFonts w:ascii="Times New Roman" w:hAnsi="Times New Roman" w:cs="Times New Roman"/>
                <w:noProof/>
                <w:webHidden/>
                <w:sz w:val="24"/>
                <w:szCs w:val="24"/>
              </w:rPr>
              <w:fldChar w:fldCharType="end"/>
            </w:r>
          </w:hyperlink>
        </w:p>
        <w:p w14:paraId="598579C3" w14:textId="1BDB0F05"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75" w:history="1">
            <w:r w:rsidRPr="00651BC0">
              <w:rPr>
                <w:rStyle w:val="Hiperveza"/>
                <w:rFonts w:ascii="Times New Roman" w:hAnsi="Times New Roman" w:cs="Times New Roman"/>
                <w:noProof/>
                <w:sz w:val="24"/>
                <w:szCs w:val="24"/>
              </w:rPr>
              <w:t>4.1.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_Toc225249075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9</w:t>
            </w:r>
            <w:r w:rsidRPr="00651BC0">
              <w:rPr>
                <w:rFonts w:ascii="Times New Roman" w:hAnsi="Times New Roman" w:cs="Times New Roman"/>
                <w:noProof/>
                <w:webHidden/>
                <w:sz w:val="24"/>
                <w:szCs w:val="24"/>
              </w:rPr>
              <w:fldChar w:fldCharType="end"/>
            </w:r>
          </w:hyperlink>
        </w:p>
        <w:p w14:paraId="709D2400" w14:textId="3988CCA0"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76" w:history="1">
            <w:r w:rsidRPr="00651BC0">
              <w:rPr>
                <w:rStyle w:val="Hiperveza"/>
                <w:rFonts w:ascii="Times New Roman" w:hAnsi="Times New Roman" w:cs="Times New Roman"/>
                <w:noProof/>
                <w:sz w:val="24"/>
                <w:szCs w:val="24"/>
              </w:rPr>
              <w:t>4.2. Opis napretka u provedbi posebnog cilja 4</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_Toc225249076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10</w:t>
            </w:r>
            <w:r w:rsidRPr="00651BC0">
              <w:rPr>
                <w:rFonts w:ascii="Times New Roman" w:hAnsi="Times New Roman" w:cs="Times New Roman"/>
                <w:noProof/>
                <w:webHidden/>
                <w:sz w:val="24"/>
                <w:szCs w:val="24"/>
              </w:rPr>
              <w:fldChar w:fldCharType="end"/>
            </w:r>
          </w:hyperlink>
        </w:p>
        <w:p w14:paraId="577AFEFF" w14:textId="4AC3CC9D"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77" w:history="1">
            <w:r w:rsidRPr="00651BC0">
              <w:rPr>
                <w:rStyle w:val="Hiperveza"/>
                <w:rFonts w:ascii="Times New Roman" w:hAnsi="Times New Roman" w:cs="Times New Roman"/>
                <w:noProof/>
                <w:sz w:val="24"/>
                <w:szCs w:val="24"/>
              </w:rPr>
              <w:t>5.</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5.  Osnaženje kapaciteta i modernizacija javne uprave i civilnog sektora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_Toc225249077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11</w:t>
            </w:r>
            <w:r w:rsidRPr="00651BC0">
              <w:rPr>
                <w:rFonts w:ascii="Times New Roman" w:hAnsi="Times New Roman" w:cs="Times New Roman"/>
                <w:noProof/>
                <w:webHidden/>
                <w:sz w:val="24"/>
                <w:szCs w:val="24"/>
              </w:rPr>
              <w:fldChar w:fldCharType="end"/>
            </w:r>
          </w:hyperlink>
        </w:p>
        <w:p w14:paraId="2495652A" w14:textId="535E2AA6"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78" w:history="1">
            <w:r w:rsidRPr="00651BC0">
              <w:rPr>
                <w:rStyle w:val="Hiperveza"/>
                <w:rFonts w:ascii="Times New Roman" w:hAnsi="Times New Roman" w:cs="Times New Roman"/>
                <w:noProof/>
                <w:sz w:val="24"/>
                <w:szCs w:val="24"/>
              </w:rPr>
              <w:t>5.1.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_Toc225249078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11</w:t>
            </w:r>
            <w:r w:rsidRPr="00651BC0">
              <w:rPr>
                <w:rFonts w:ascii="Times New Roman" w:hAnsi="Times New Roman" w:cs="Times New Roman"/>
                <w:noProof/>
                <w:webHidden/>
                <w:sz w:val="24"/>
                <w:szCs w:val="24"/>
              </w:rPr>
              <w:fldChar w:fldCharType="end"/>
            </w:r>
          </w:hyperlink>
        </w:p>
        <w:p w14:paraId="1256BEA6" w14:textId="634252DE"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79" w:history="1">
            <w:r w:rsidRPr="00651BC0">
              <w:rPr>
                <w:rStyle w:val="Hiperveza"/>
                <w:rFonts w:ascii="Times New Roman" w:hAnsi="Times New Roman" w:cs="Times New Roman"/>
                <w:noProof/>
                <w:sz w:val="24"/>
                <w:szCs w:val="24"/>
              </w:rPr>
              <w:t>5.2. Opis napretka u provedbi posebnog cilja 5</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_Toc225249079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11</w:t>
            </w:r>
            <w:r w:rsidRPr="00651BC0">
              <w:rPr>
                <w:rFonts w:ascii="Times New Roman" w:hAnsi="Times New Roman" w:cs="Times New Roman"/>
                <w:noProof/>
                <w:webHidden/>
                <w:sz w:val="24"/>
                <w:szCs w:val="24"/>
              </w:rPr>
              <w:fldChar w:fldCharType="end"/>
            </w:r>
          </w:hyperlink>
        </w:p>
        <w:p w14:paraId="24DC973C" w14:textId="69E1F332"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80" w:history="1">
            <w:r w:rsidRPr="00651BC0">
              <w:rPr>
                <w:rStyle w:val="Hiperveza"/>
                <w:rFonts w:ascii="Times New Roman" w:hAnsi="Times New Roman" w:cs="Times New Roman"/>
                <w:noProof/>
                <w:sz w:val="24"/>
                <w:szCs w:val="24"/>
              </w:rPr>
              <w:t>6.</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6. Poboljšanje kvalitete i dostupnosti zdravstvenih i socijalnih usluga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_Toc225249080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12</w:t>
            </w:r>
            <w:r w:rsidRPr="00651BC0">
              <w:rPr>
                <w:rFonts w:ascii="Times New Roman" w:hAnsi="Times New Roman" w:cs="Times New Roman"/>
                <w:noProof/>
                <w:webHidden/>
                <w:sz w:val="24"/>
                <w:szCs w:val="24"/>
              </w:rPr>
              <w:fldChar w:fldCharType="end"/>
            </w:r>
          </w:hyperlink>
        </w:p>
        <w:p w14:paraId="3DA2A3BA" w14:textId="3B299A2C"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81" w:history="1">
            <w:r w:rsidRPr="00651BC0">
              <w:rPr>
                <w:rStyle w:val="Hiperveza"/>
                <w:rFonts w:ascii="Times New Roman" w:hAnsi="Times New Roman" w:cs="Times New Roman"/>
                <w:noProof/>
                <w:sz w:val="24"/>
                <w:szCs w:val="24"/>
              </w:rPr>
              <w:t>6.1.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_Toc225249081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12</w:t>
            </w:r>
            <w:r w:rsidRPr="00651BC0">
              <w:rPr>
                <w:rFonts w:ascii="Times New Roman" w:hAnsi="Times New Roman" w:cs="Times New Roman"/>
                <w:noProof/>
                <w:webHidden/>
                <w:sz w:val="24"/>
                <w:szCs w:val="24"/>
              </w:rPr>
              <w:fldChar w:fldCharType="end"/>
            </w:r>
          </w:hyperlink>
        </w:p>
        <w:p w14:paraId="236FE2A0" w14:textId="609B72A6"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82" w:history="1">
            <w:r w:rsidRPr="00651BC0">
              <w:rPr>
                <w:rStyle w:val="Hiperveza"/>
                <w:rFonts w:ascii="Times New Roman" w:hAnsi="Times New Roman" w:cs="Times New Roman"/>
                <w:noProof/>
                <w:sz w:val="24"/>
                <w:szCs w:val="24"/>
              </w:rPr>
              <w:t>6.2. Opis napretka u provedbi posebnog cilja 6</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_Toc225249082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13</w:t>
            </w:r>
            <w:r w:rsidRPr="00651BC0">
              <w:rPr>
                <w:rFonts w:ascii="Times New Roman" w:hAnsi="Times New Roman" w:cs="Times New Roman"/>
                <w:noProof/>
                <w:webHidden/>
                <w:sz w:val="24"/>
                <w:szCs w:val="24"/>
              </w:rPr>
              <w:fldChar w:fldCharType="end"/>
            </w:r>
          </w:hyperlink>
        </w:p>
        <w:p w14:paraId="1655D59D" w14:textId="3C7412CC"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83" w:history="1">
            <w:r w:rsidRPr="00651BC0">
              <w:rPr>
                <w:rStyle w:val="Hiperveza"/>
                <w:rFonts w:ascii="Times New Roman" w:hAnsi="Times New Roman" w:cs="Times New Roman"/>
                <w:noProof/>
                <w:sz w:val="24"/>
                <w:szCs w:val="24"/>
              </w:rPr>
              <w:t>7.</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7.  Promicanje zdravog i aktivnog života kroz sport i rekreaciju</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_Toc225249083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14</w:t>
            </w:r>
            <w:r w:rsidRPr="00651BC0">
              <w:rPr>
                <w:rFonts w:ascii="Times New Roman" w:hAnsi="Times New Roman" w:cs="Times New Roman"/>
                <w:noProof/>
                <w:webHidden/>
                <w:sz w:val="24"/>
                <w:szCs w:val="24"/>
              </w:rPr>
              <w:fldChar w:fldCharType="end"/>
            </w:r>
          </w:hyperlink>
        </w:p>
        <w:p w14:paraId="75F0B86E" w14:textId="7EBBC5AF"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84" w:history="1">
            <w:r w:rsidRPr="00651BC0">
              <w:rPr>
                <w:rStyle w:val="Hiperveza"/>
                <w:rFonts w:ascii="Times New Roman" w:hAnsi="Times New Roman" w:cs="Times New Roman"/>
                <w:noProof/>
                <w:sz w:val="24"/>
                <w:szCs w:val="24"/>
              </w:rPr>
              <w:t>7.1.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_Toc225249084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14</w:t>
            </w:r>
            <w:r w:rsidRPr="00651BC0">
              <w:rPr>
                <w:rFonts w:ascii="Times New Roman" w:hAnsi="Times New Roman" w:cs="Times New Roman"/>
                <w:noProof/>
                <w:webHidden/>
                <w:sz w:val="24"/>
                <w:szCs w:val="24"/>
              </w:rPr>
              <w:fldChar w:fldCharType="end"/>
            </w:r>
          </w:hyperlink>
        </w:p>
        <w:p w14:paraId="2EE05058" w14:textId="66BF319F"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85" w:history="1">
            <w:r w:rsidRPr="00651BC0">
              <w:rPr>
                <w:rStyle w:val="Hiperveza"/>
                <w:rFonts w:ascii="Times New Roman" w:hAnsi="Times New Roman" w:cs="Times New Roman"/>
                <w:noProof/>
                <w:sz w:val="24"/>
                <w:szCs w:val="24"/>
              </w:rPr>
              <w:t>7.2. Opis napretka u provedbi posebnog cilja 7</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_Toc225249085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14</w:t>
            </w:r>
            <w:r w:rsidRPr="00651BC0">
              <w:rPr>
                <w:rFonts w:ascii="Times New Roman" w:hAnsi="Times New Roman" w:cs="Times New Roman"/>
                <w:noProof/>
                <w:webHidden/>
                <w:sz w:val="24"/>
                <w:szCs w:val="24"/>
              </w:rPr>
              <w:fldChar w:fldCharType="end"/>
            </w:r>
          </w:hyperlink>
        </w:p>
        <w:p w14:paraId="6E770786" w14:textId="50AD9B39"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86" w:history="1">
            <w:r w:rsidRPr="00651BC0">
              <w:rPr>
                <w:rStyle w:val="Hiperveza"/>
                <w:rFonts w:ascii="Times New Roman" w:hAnsi="Times New Roman" w:cs="Times New Roman"/>
                <w:noProof/>
                <w:sz w:val="24"/>
                <w:szCs w:val="24"/>
              </w:rPr>
              <w:t>8.</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8.  Povećanje kvalitete života s naglaskom na obitelj i mlade</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_Toc225249086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15</w:t>
            </w:r>
            <w:r w:rsidRPr="00651BC0">
              <w:rPr>
                <w:rFonts w:ascii="Times New Roman" w:hAnsi="Times New Roman" w:cs="Times New Roman"/>
                <w:noProof/>
                <w:webHidden/>
                <w:sz w:val="24"/>
                <w:szCs w:val="24"/>
              </w:rPr>
              <w:fldChar w:fldCharType="end"/>
            </w:r>
          </w:hyperlink>
        </w:p>
        <w:p w14:paraId="67688B6D" w14:textId="46773F4D"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87" w:history="1">
            <w:r w:rsidRPr="00651BC0">
              <w:rPr>
                <w:rStyle w:val="Hiperveza"/>
                <w:rFonts w:ascii="Times New Roman" w:hAnsi="Times New Roman" w:cs="Times New Roman"/>
                <w:noProof/>
                <w:sz w:val="24"/>
                <w:szCs w:val="24"/>
              </w:rPr>
              <w:t>8.1.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_Toc225249087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15</w:t>
            </w:r>
            <w:r w:rsidRPr="00651BC0">
              <w:rPr>
                <w:rFonts w:ascii="Times New Roman" w:hAnsi="Times New Roman" w:cs="Times New Roman"/>
                <w:noProof/>
                <w:webHidden/>
                <w:sz w:val="24"/>
                <w:szCs w:val="24"/>
              </w:rPr>
              <w:fldChar w:fldCharType="end"/>
            </w:r>
          </w:hyperlink>
        </w:p>
        <w:p w14:paraId="30B9B63B" w14:textId="6E819AE1"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88" w:history="1">
            <w:r w:rsidRPr="00651BC0">
              <w:rPr>
                <w:rStyle w:val="Hiperveza"/>
                <w:rFonts w:ascii="Times New Roman" w:hAnsi="Times New Roman" w:cs="Times New Roman"/>
                <w:noProof/>
                <w:sz w:val="24"/>
                <w:szCs w:val="24"/>
              </w:rPr>
              <w:t>8.2. Opis napretka u provedbi posebnog cilja 8</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_Toc225249088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16</w:t>
            </w:r>
            <w:r w:rsidRPr="00651BC0">
              <w:rPr>
                <w:rFonts w:ascii="Times New Roman" w:hAnsi="Times New Roman" w:cs="Times New Roman"/>
                <w:noProof/>
                <w:webHidden/>
                <w:sz w:val="24"/>
                <w:szCs w:val="24"/>
              </w:rPr>
              <w:fldChar w:fldCharType="end"/>
            </w:r>
          </w:hyperlink>
        </w:p>
        <w:p w14:paraId="5F90C2E8" w14:textId="42B33521" w:rsidR="00651BC0" w:rsidRPr="00651BC0" w:rsidRDefault="00651BC0">
          <w:pPr>
            <w:pStyle w:val="Sadraj2"/>
            <w:tabs>
              <w:tab w:val="left" w:pos="720"/>
              <w:tab w:val="right" w:leader="dot" w:pos="9062"/>
            </w:tabs>
            <w:rPr>
              <w:rFonts w:ascii="Times New Roman" w:eastAsiaTheme="minorEastAsia" w:hAnsi="Times New Roman" w:cs="Times New Roman"/>
              <w:noProof/>
              <w:sz w:val="24"/>
              <w:szCs w:val="24"/>
              <w:lang w:eastAsia="hr-HR"/>
            </w:rPr>
          </w:pPr>
          <w:hyperlink w:anchor="_Toc225249089" w:history="1">
            <w:r w:rsidRPr="00651BC0">
              <w:rPr>
                <w:rStyle w:val="Hiperveza"/>
                <w:rFonts w:ascii="Times New Roman" w:hAnsi="Times New Roman" w:cs="Times New Roman"/>
                <w:noProof/>
                <w:sz w:val="24"/>
                <w:szCs w:val="24"/>
              </w:rPr>
              <w:t>9.</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9. Jačanje otpornosti i sigurnosti Šibensko-kninske županije</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_Toc225249089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16</w:t>
            </w:r>
            <w:r w:rsidRPr="00651BC0">
              <w:rPr>
                <w:rFonts w:ascii="Times New Roman" w:hAnsi="Times New Roman" w:cs="Times New Roman"/>
                <w:noProof/>
                <w:webHidden/>
                <w:sz w:val="24"/>
                <w:szCs w:val="24"/>
              </w:rPr>
              <w:fldChar w:fldCharType="end"/>
            </w:r>
          </w:hyperlink>
        </w:p>
        <w:p w14:paraId="4F923771" w14:textId="4B1F83C2"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90" w:history="1">
            <w:r w:rsidRPr="00651BC0">
              <w:rPr>
                <w:rStyle w:val="Hiperveza"/>
                <w:rFonts w:ascii="Times New Roman" w:hAnsi="Times New Roman" w:cs="Times New Roman"/>
                <w:noProof/>
                <w:sz w:val="24"/>
                <w:szCs w:val="24"/>
              </w:rPr>
              <w:t>9.1.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_Toc225249090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17</w:t>
            </w:r>
            <w:r w:rsidRPr="00651BC0">
              <w:rPr>
                <w:rFonts w:ascii="Times New Roman" w:hAnsi="Times New Roman" w:cs="Times New Roman"/>
                <w:noProof/>
                <w:webHidden/>
                <w:sz w:val="24"/>
                <w:szCs w:val="24"/>
              </w:rPr>
              <w:fldChar w:fldCharType="end"/>
            </w:r>
          </w:hyperlink>
        </w:p>
        <w:p w14:paraId="3765B8E0" w14:textId="2FCD80B8"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91" w:history="1">
            <w:r w:rsidRPr="00651BC0">
              <w:rPr>
                <w:rStyle w:val="Hiperveza"/>
                <w:rFonts w:ascii="Times New Roman" w:hAnsi="Times New Roman" w:cs="Times New Roman"/>
                <w:noProof/>
                <w:sz w:val="24"/>
                <w:szCs w:val="24"/>
              </w:rPr>
              <w:t>9.2. Opis napretka u provedbi posebnog cilja 9</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_Toc225249091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17</w:t>
            </w:r>
            <w:r w:rsidRPr="00651BC0">
              <w:rPr>
                <w:rFonts w:ascii="Times New Roman" w:hAnsi="Times New Roman" w:cs="Times New Roman"/>
                <w:noProof/>
                <w:webHidden/>
                <w:sz w:val="24"/>
                <w:szCs w:val="24"/>
              </w:rPr>
              <w:fldChar w:fldCharType="end"/>
            </w:r>
          </w:hyperlink>
        </w:p>
        <w:p w14:paraId="54724683" w14:textId="360BA607" w:rsidR="00651BC0" w:rsidRPr="00651BC0" w:rsidRDefault="00651BC0">
          <w:pPr>
            <w:pStyle w:val="Sadraj2"/>
            <w:tabs>
              <w:tab w:val="left" w:pos="960"/>
              <w:tab w:val="right" w:leader="dot" w:pos="9062"/>
            </w:tabs>
            <w:rPr>
              <w:rFonts w:ascii="Times New Roman" w:eastAsiaTheme="minorEastAsia" w:hAnsi="Times New Roman" w:cs="Times New Roman"/>
              <w:noProof/>
              <w:sz w:val="24"/>
              <w:szCs w:val="24"/>
              <w:lang w:eastAsia="hr-HR"/>
            </w:rPr>
          </w:pPr>
          <w:hyperlink w:anchor="_Toc225249092" w:history="1">
            <w:r w:rsidRPr="00651BC0">
              <w:rPr>
                <w:rStyle w:val="Hiperveza"/>
                <w:rFonts w:ascii="Times New Roman" w:hAnsi="Times New Roman" w:cs="Times New Roman"/>
                <w:noProof/>
                <w:sz w:val="24"/>
                <w:szCs w:val="24"/>
              </w:rPr>
              <w:t>10.</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10. Digitalna transformacija društva i gospodarstva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_Toc225249092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18</w:t>
            </w:r>
            <w:r w:rsidRPr="00651BC0">
              <w:rPr>
                <w:rFonts w:ascii="Times New Roman" w:hAnsi="Times New Roman" w:cs="Times New Roman"/>
                <w:noProof/>
                <w:webHidden/>
                <w:sz w:val="24"/>
                <w:szCs w:val="24"/>
              </w:rPr>
              <w:fldChar w:fldCharType="end"/>
            </w:r>
          </w:hyperlink>
        </w:p>
        <w:p w14:paraId="3F07E0F6" w14:textId="5F7002C2"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93" w:history="1">
            <w:r w:rsidRPr="00651BC0">
              <w:rPr>
                <w:rStyle w:val="Hiperveza"/>
                <w:rFonts w:ascii="Times New Roman" w:hAnsi="Times New Roman" w:cs="Times New Roman"/>
                <w:noProof/>
                <w:sz w:val="24"/>
                <w:szCs w:val="24"/>
              </w:rPr>
              <w:t>10.1.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_Toc225249093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18</w:t>
            </w:r>
            <w:r w:rsidRPr="00651BC0">
              <w:rPr>
                <w:rFonts w:ascii="Times New Roman" w:hAnsi="Times New Roman" w:cs="Times New Roman"/>
                <w:noProof/>
                <w:webHidden/>
                <w:sz w:val="24"/>
                <w:szCs w:val="24"/>
              </w:rPr>
              <w:fldChar w:fldCharType="end"/>
            </w:r>
          </w:hyperlink>
        </w:p>
        <w:p w14:paraId="2C4E2140" w14:textId="53902306"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94" w:history="1">
            <w:r w:rsidRPr="00651BC0">
              <w:rPr>
                <w:rStyle w:val="Hiperveza"/>
                <w:rFonts w:ascii="Times New Roman" w:hAnsi="Times New Roman" w:cs="Times New Roman"/>
                <w:noProof/>
                <w:sz w:val="24"/>
                <w:szCs w:val="24"/>
              </w:rPr>
              <w:t>10.2. Opis napretka u provedbi posebnog cilja 10</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_Toc225249094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18</w:t>
            </w:r>
            <w:r w:rsidRPr="00651BC0">
              <w:rPr>
                <w:rFonts w:ascii="Times New Roman" w:hAnsi="Times New Roman" w:cs="Times New Roman"/>
                <w:noProof/>
                <w:webHidden/>
                <w:sz w:val="24"/>
                <w:szCs w:val="24"/>
              </w:rPr>
              <w:fldChar w:fldCharType="end"/>
            </w:r>
          </w:hyperlink>
        </w:p>
        <w:p w14:paraId="4C5E4C98" w14:textId="1E8E7578" w:rsidR="00651BC0" w:rsidRPr="00651BC0" w:rsidRDefault="00651BC0">
          <w:pPr>
            <w:pStyle w:val="Sadraj2"/>
            <w:tabs>
              <w:tab w:val="left" w:pos="960"/>
              <w:tab w:val="right" w:leader="dot" w:pos="9062"/>
            </w:tabs>
            <w:rPr>
              <w:rFonts w:ascii="Times New Roman" w:eastAsiaTheme="minorEastAsia" w:hAnsi="Times New Roman" w:cs="Times New Roman"/>
              <w:noProof/>
              <w:sz w:val="24"/>
              <w:szCs w:val="24"/>
              <w:lang w:eastAsia="hr-HR"/>
            </w:rPr>
          </w:pPr>
          <w:hyperlink w:anchor="_Toc225249095" w:history="1">
            <w:r w:rsidRPr="00651BC0">
              <w:rPr>
                <w:rStyle w:val="Hiperveza"/>
                <w:rFonts w:ascii="Times New Roman" w:hAnsi="Times New Roman" w:cs="Times New Roman"/>
                <w:noProof/>
                <w:sz w:val="24"/>
                <w:szCs w:val="24"/>
              </w:rPr>
              <w:t>11.</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11. Razvoj održivog sustava zaštite okoliša, očuvanja prirodne baštine i upravljanja prirodnim resursima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_Toc225249095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19</w:t>
            </w:r>
            <w:r w:rsidRPr="00651BC0">
              <w:rPr>
                <w:rFonts w:ascii="Times New Roman" w:hAnsi="Times New Roman" w:cs="Times New Roman"/>
                <w:noProof/>
                <w:webHidden/>
                <w:sz w:val="24"/>
                <w:szCs w:val="24"/>
              </w:rPr>
              <w:fldChar w:fldCharType="end"/>
            </w:r>
          </w:hyperlink>
        </w:p>
        <w:p w14:paraId="58AD53D6" w14:textId="7D663AC9"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96" w:history="1">
            <w:r w:rsidRPr="00651BC0">
              <w:rPr>
                <w:rStyle w:val="Hiperveza"/>
                <w:rFonts w:ascii="Times New Roman" w:hAnsi="Times New Roman" w:cs="Times New Roman"/>
                <w:noProof/>
                <w:sz w:val="24"/>
                <w:szCs w:val="24"/>
              </w:rPr>
              <w:t>11.1.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_Toc225249096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19</w:t>
            </w:r>
            <w:r w:rsidRPr="00651BC0">
              <w:rPr>
                <w:rFonts w:ascii="Times New Roman" w:hAnsi="Times New Roman" w:cs="Times New Roman"/>
                <w:noProof/>
                <w:webHidden/>
                <w:sz w:val="24"/>
                <w:szCs w:val="24"/>
              </w:rPr>
              <w:fldChar w:fldCharType="end"/>
            </w:r>
          </w:hyperlink>
        </w:p>
        <w:p w14:paraId="0C7612CF" w14:textId="161E560F"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97" w:history="1">
            <w:r w:rsidRPr="00651BC0">
              <w:rPr>
                <w:rStyle w:val="Hiperveza"/>
                <w:rFonts w:ascii="Times New Roman" w:hAnsi="Times New Roman" w:cs="Times New Roman"/>
                <w:noProof/>
                <w:sz w:val="24"/>
                <w:szCs w:val="24"/>
              </w:rPr>
              <w:t>11.2. Opis napretka u provedbi posebnog   cilja 11</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_Toc225249097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19</w:t>
            </w:r>
            <w:r w:rsidRPr="00651BC0">
              <w:rPr>
                <w:rFonts w:ascii="Times New Roman" w:hAnsi="Times New Roman" w:cs="Times New Roman"/>
                <w:noProof/>
                <w:webHidden/>
                <w:sz w:val="24"/>
                <w:szCs w:val="24"/>
              </w:rPr>
              <w:fldChar w:fldCharType="end"/>
            </w:r>
          </w:hyperlink>
        </w:p>
        <w:p w14:paraId="28BC4F6A" w14:textId="152D2206" w:rsidR="00651BC0" w:rsidRPr="00651BC0" w:rsidRDefault="00651BC0">
          <w:pPr>
            <w:pStyle w:val="Sadraj2"/>
            <w:tabs>
              <w:tab w:val="left" w:pos="960"/>
              <w:tab w:val="right" w:leader="dot" w:pos="9062"/>
            </w:tabs>
            <w:rPr>
              <w:rFonts w:ascii="Times New Roman" w:eastAsiaTheme="minorEastAsia" w:hAnsi="Times New Roman" w:cs="Times New Roman"/>
              <w:noProof/>
              <w:sz w:val="24"/>
              <w:szCs w:val="24"/>
              <w:lang w:eastAsia="hr-HR"/>
            </w:rPr>
          </w:pPr>
          <w:hyperlink w:anchor="_Toc225249098" w:history="1">
            <w:r w:rsidRPr="00651BC0">
              <w:rPr>
                <w:rStyle w:val="Hiperveza"/>
                <w:rFonts w:ascii="Times New Roman" w:hAnsi="Times New Roman" w:cs="Times New Roman"/>
                <w:noProof/>
                <w:sz w:val="24"/>
                <w:szCs w:val="24"/>
              </w:rPr>
              <w:t>12.</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12. Zelena i energetska tranzicija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_Toc225249098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20</w:t>
            </w:r>
            <w:r w:rsidRPr="00651BC0">
              <w:rPr>
                <w:rFonts w:ascii="Times New Roman" w:hAnsi="Times New Roman" w:cs="Times New Roman"/>
                <w:noProof/>
                <w:webHidden/>
                <w:sz w:val="24"/>
                <w:szCs w:val="24"/>
              </w:rPr>
              <w:fldChar w:fldCharType="end"/>
            </w:r>
          </w:hyperlink>
        </w:p>
        <w:p w14:paraId="5B3F6288" w14:textId="439B6E1C"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099" w:history="1">
            <w:r w:rsidRPr="00651BC0">
              <w:rPr>
                <w:rStyle w:val="Hiperveza"/>
                <w:rFonts w:ascii="Times New Roman" w:hAnsi="Times New Roman" w:cs="Times New Roman"/>
                <w:noProof/>
                <w:sz w:val="24"/>
                <w:szCs w:val="24"/>
              </w:rPr>
              <w:t>12.1.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_Toc225249099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20</w:t>
            </w:r>
            <w:r w:rsidRPr="00651BC0">
              <w:rPr>
                <w:rFonts w:ascii="Times New Roman" w:hAnsi="Times New Roman" w:cs="Times New Roman"/>
                <w:noProof/>
                <w:webHidden/>
                <w:sz w:val="24"/>
                <w:szCs w:val="24"/>
              </w:rPr>
              <w:fldChar w:fldCharType="end"/>
            </w:r>
          </w:hyperlink>
        </w:p>
        <w:p w14:paraId="29B3F11F" w14:textId="5F1DC092"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100" w:history="1">
            <w:r w:rsidRPr="00651BC0">
              <w:rPr>
                <w:rStyle w:val="Hiperveza"/>
                <w:rFonts w:ascii="Times New Roman" w:hAnsi="Times New Roman" w:cs="Times New Roman"/>
                <w:noProof/>
                <w:sz w:val="24"/>
                <w:szCs w:val="24"/>
              </w:rPr>
              <w:t>12.2. Opis napretka u provedbi posebnog cilja 12</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_Toc225249100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20</w:t>
            </w:r>
            <w:r w:rsidRPr="00651BC0">
              <w:rPr>
                <w:rFonts w:ascii="Times New Roman" w:hAnsi="Times New Roman" w:cs="Times New Roman"/>
                <w:noProof/>
                <w:webHidden/>
                <w:sz w:val="24"/>
                <w:szCs w:val="24"/>
              </w:rPr>
              <w:fldChar w:fldCharType="end"/>
            </w:r>
          </w:hyperlink>
        </w:p>
        <w:p w14:paraId="7735F372" w14:textId="06583AD3" w:rsidR="00651BC0" w:rsidRPr="00651BC0" w:rsidRDefault="00651BC0">
          <w:pPr>
            <w:pStyle w:val="Sadraj2"/>
            <w:tabs>
              <w:tab w:val="left" w:pos="960"/>
              <w:tab w:val="right" w:leader="dot" w:pos="9062"/>
            </w:tabs>
            <w:rPr>
              <w:rFonts w:ascii="Times New Roman" w:eastAsiaTheme="minorEastAsia" w:hAnsi="Times New Roman" w:cs="Times New Roman"/>
              <w:noProof/>
              <w:sz w:val="24"/>
              <w:szCs w:val="24"/>
              <w:lang w:eastAsia="hr-HR"/>
            </w:rPr>
          </w:pPr>
          <w:hyperlink w:anchor="_Toc225249101" w:history="1">
            <w:r w:rsidRPr="00651BC0">
              <w:rPr>
                <w:rStyle w:val="Hiperveza"/>
                <w:rFonts w:ascii="Times New Roman" w:hAnsi="Times New Roman" w:cs="Times New Roman"/>
                <w:noProof/>
                <w:sz w:val="24"/>
                <w:szCs w:val="24"/>
              </w:rPr>
              <w:t>13.</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13. Razvoj održive mobilnosti</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_Toc225249101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22</w:t>
            </w:r>
            <w:r w:rsidRPr="00651BC0">
              <w:rPr>
                <w:rFonts w:ascii="Times New Roman" w:hAnsi="Times New Roman" w:cs="Times New Roman"/>
                <w:noProof/>
                <w:webHidden/>
                <w:sz w:val="24"/>
                <w:szCs w:val="24"/>
              </w:rPr>
              <w:fldChar w:fldCharType="end"/>
            </w:r>
          </w:hyperlink>
        </w:p>
        <w:p w14:paraId="6BC95DAA" w14:textId="71F65D17"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102" w:history="1">
            <w:r w:rsidRPr="00651BC0">
              <w:rPr>
                <w:rStyle w:val="Hiperveza"/>
                <w:rFonts w:ascii="Times New Roman" w:hAnsi="Times New Roman" w:cs="Times New Roman"/>
                <w:noProof/>
                <w:sz w:val="24"/>
                <w:szCs w:val="24"/>
              </w:rPr>
              <w:t>13.1.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_Toc225249102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22</w:t>
            </w:r>
            <w:r w:rsidRPr="00651BC0">
              <w:rPr>
                <w:rFonts w:ascii="Times New Roman" w:hAnsi="Times New Roman" w:cs="Times New Roman"/>
                <w:noProof/>
                <w:webHidden/>
                <w:sz w:val="24"/>
                <w:szCs w:val="24"/>
              </w:rPr>
              <w:fldChar w:fldCharType="end"/>
            </w:r>
          </w:hyperlink>
        </w:p>
        <w:p w14:paraId="271B2956" w14:textId="1E3FE6BC"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103" w:history="1">
            <w:r w:rsidRPr="00651BC0">
              <w:rPr>
                <w:rStyle w:val="Hiperveza"/>
                <w:rFonts w:ascii="Times New Roman" w:hAnsi="Times New Roman" w:cs="Times New Roman"/>
                <w:noProof/>
                <w:sz w:val="24"/>
                <w:szCs w:val="24"/>
              </w:rPr>
              <w:t>13.2. Opis napretka u provedbi posebnog cilja 13</w:t>
            </w:r>
            <w:r w:rsidRPr="00651BC0">
              <w:rPr>
                <w:rStyle w:val="Hiperveza"/>
                <w:rFonts w:ascii="Times New Roman" w:hAnsi="Times New Roman" w:cs="Times New Roman"/>
                <w:i/>
                <w:iCs/>
                <w:noProof/>
                <w:sz w:val="24"/>
                <w:szCs w:val="24"/>
              </w:rPr>
              <w:t>.</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_Toc225249103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22</w:t>
            </w:r>
            <w:r w:rsidRPr="00651BC0">
              <w:rPr>
                <w:rFonts w:ascii="Times New Roman" w:hAnsi="Times New Roman" w:cs="Times New Roman"/>
                <w:noProof/>
                <w:webHidden/>
                <w:sz w:val="24"/>
                <w:szCs w:val="24"/>
              </w:rPr>
              <w:fldChar w:fldCharType="end"/>
            </w:r>
          </w:hyperlink>
        </w:p>
        <w:p w14:paraId="580D9558" w14:textId="1289E5EC" w:rsidR="00651BC0" w:rsidRPr="00651BC0" w:rsidRDefault="00651BC0">
          <w:pPr>
            <w:pStyle w:val="Sadraj2"/>
            <w:tabs>
              <w:tab w:val="left" w:pos="960"/>
              <w:tab w:val="right" w:leader="dot" w:pos="9062"/>
            </w:tabs>
            <w:rPr>
              <w:rFonts w:ascii="Times New Roman" w:eastAsiaTheme="minorEastAsia" w:hAnsi="Times New Roman" w:cs="Times New Roman"/>
              <w:noProof/>
              <w:sz w:val="24"/>
              <w:szCs w:val="24"/>
              <w:lang w:eastAsia="hr-HR"/>
            </w:rPr>
          </w:pPr>
          <w:hyperlink w:anchor="_Toc225249104" w:history="1">
            <w:r w:rsidRPr="00651BC0">
              <w:rPr>
                <w:rStyle w:val="Hiperveza"/>
                <w:rFonts w:ascii="Times New Roman" w:hAnsi="Times New Roman" w:cs="Times New Roman"/>
                <w:noProof/>
                <w:sz w:val="24"/>
                <w:szCs w:val="24"/>
              </w:rPr>
              <w:t>14.</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14. Poticanje ravnomjernog razvoja otoka, potpomognutih i brdsko-planinskih područja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_Toc225249104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23</w:t>
            </w:r>
            <w:r w:rsidRPr="00651BC0">
              <w:rPr>
                <w:rFonts w:ascii="Times New Roman" w:hAnsi="Times New Roman" w:cs="Times New Roman"/>
                <w:noProof/>
                <w:webHidden/>
                <w:sz w:val="24"/>
                <w:szCs w:val="24"/>
              </w:rPr>
              <w:fldChar w:fldCharType="end"/>
            </w:r>
          </w:hyperlink>
        </w:p>
        <w:p w14:paraId="1C27274A" w14:textId="56277AA0"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105" w:history="1">
            <w:r w:rsidRPr="00651BC0">
              <w:rPr>
                <w:rStyle w:val="Hiperveza"/>
                <w:rFonts w:ascii="Times New Roman" w:hAnsi="Times New Roman" w:cs="Times New Roman"/>
                <w:noProof/>
                <w:sz w:val="24"/>
                <w:szCs w:val="24"/>
              </w:rPr>
              <w:t>14.1.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_Toc225249105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23</w:t>
            </w:r>
            <w:r w:rsidRPr="00651BC0">
              <w:rPr>
                <w:rFonts w:ascii="Times New Roman" w:hAnsi="Times New Roman" w:cs="Times New Roman"/>
                <w:noProof/>
                <w:webHidden/>
                <w:sz w:val="24"/>
                <w:szCs w:val="24"/>
              </w:rPr>
              <w:fldChar w:fldCharType="end"/>
            </w:r>
          </w:hyperlink>
        </w:p>
        <w:p w14:paraId="251AFEF4" w14:textId="3DC1B43E"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106" w:history="1">
            <w:r w:rsidRPr="00651BC0">
              <w:rPr>
                <w:rStyle w:val="Hiperveza"/>
                <w:rFonts w:ascii="Times New Roman" w:hAnsi="Times New Roman" w:cs="Times New Roman"/>
                <w:noProof/>
                <w:sz w:val="24"/>
                <w:szCs w:val="24"/>
              </w:rPr>
              <w:t>14.2. Opis napretka u provedbi posebnog cilja 14</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_Toc225249106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23</w:t>
            </w:r>
            <w:r w:rsidRPr="00651BC0">
              <w:rPr>
                <w:rFonts w:ascii="Times New Roman" w:hAnsi="Times New Roman" w:cs="Times New Roman"/>
                <w:noProof/>
                <w:webHidden/>
                <w:sz w:val="24"/>
                <w:szCs w:val="24"/>
              </w:rPr>
              <w:fldChar w:fldCharType="end"/>
            </w:r>
          </w:hyperlink>
        </w:p>
        <w:p w14:paraId="17B38B8B" w14:textId="037E6BBB" w:rsidR="00651BC0" w:rsidRPr="00651BC0" w:rsidRDefault="00651BC0">
          <w:pPr>
            <w:pStyle w:val="Sadraj2"/>
            <w:tabs>
              <w:tab w:val="left" w:pos="960"/>
              <w:tab w:val="right" w:leader="dot" w:pos="9062"/>
            </w:tabs>
            <w:rPr>
              <w:rFonts w:ascii="Times New Roman" w:eastAsiaTheme="minorEastAsia" w:hAnsi="Times New Roman" w:cs="Times New Roman"/>
              <w:noProof/>
              <w:sz w:val="24"/>
              <w:szCs w:val="24"/>
              <w:lang w:eastAsia="hr-HR"/>
            </w:rPr>
          </w:pPr>
          <w:hyperlink w:anchor="_Toc225249107" w:history="1">
            <w:r w:rsidRPr="00651BC0">
              <w:rPr>
                <w:rStyle w:val="Hiperveza"/>
                <w:rFonts w:ascii="Times New Roman" w:hAnsi="Times New Roman" w:cs="Times New Roman"/>
                <w:noProof/>
                <w:sz w:val="24"/>
                <w:szCs w:val="24"/>
              </w:rPr>
              <w:t>15.</w:t>
            </w:r>
            <w:r w:rsidRPr="00651BC0">
              <w:rPr>
                <w:rFonts w:ascii="Times New Roman" w:eastAsiaTheme="minorEastAsia" w:hAnsi="Times New Roman" w:cs="Times New Roman"/>
                <w:noProof/>
                <w:sz w:val="24"/>
                <w:szCs w:val="24"/>
                <w:lang w:eastAsia="hr-HR"/>
              </w:rPr>
              <w:tab/>
            </w:r>
            <w:r w:rsidRPr="00651BC0">
              <w:rPr>
                <w:rStyle w:val="Hiperveza"/>
                <w:rFonts w:ascii="Times New Roman" w:hAnsi="Times New Roman" w:cs="Times New Roman"/>
                <w:noProof/>
                <w:sz w:val="24"/>
                <w:szCs w:val="24"/>
              </w:rPr>
              <w:t>Posebni cilj 15. Razvoj pametnih i  održivih gradova i sela u kontekstu jačanja pozicije regionalnog gospodarstva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_Toc225249107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24</w:t>
            </w:r>
            <w:r w:rsidRPr="00651BC0">
              <w:rPr>
                <w:rFonts w:ascii="Times New Roman" w:hAnsi="Times New Roman" w:cs="Times New Roman"/>
                <w:noProof/>
                <w:webHidden/>
                <w:sz w:val="24"/>
                <w:szCs w:val="24"/>
              </w:rPr>
              <w:fldChar w:fldCharType="end"/>
            </w:r>
          </w:hyperlink>
        </w:p>
        <w:p w14:paraId="5DFD101D" w14:textId="6F3C87AE"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108" w:history="1">
            <w:r w:rsidRPr="00651BC0">
              <w:rPr>
                <w:rStyle w:val="Hiperveza"/>
                <w:rFonts w:ascii="Times New Roman" w:hAnsi="Times New Roman" w:cs="Times New Roman"/>
                <w:noProof/>
                <w:sz w:val="24"/>
                <w:szCs w:val="24"/>
              </w:rPr>
              <w:t>15.1. Ostvarene vrijednosti pokazatelja ishoda</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_Toc225249108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24</w:t>
            </w:r>
            <w:r w:rsidRPr="00651BC0">
              <w:rPr>
                <w:rFonts w:ascii="Times New Roman" w:hAnsi="Times New Roman" w:cs="Times New Roman"/>
                <w:noProof/>
                <w:webHidden/>
                <w:sz w:val="24"/>
                <w:szCs w:val="24"/>
              </w:rPr>
              <w:fldChar w:fldCharType="end"/>
            </w:r>
          </w:hyperlink>
        </w:p>
        <w:p w14:paraId="5060005A" w14:textId="04153D0D" w:rsidR="00651BC0" w:rsidRPr="00651BC0" w:rsidRDefault="00651BC0">
          <w:pPr>
            <w:pStyle w:val="Sadraj3"/>
            <w:tabs>
              <w:tab w:val="right" w:leader="dot" w:pos="9062"/>
            </w:tabs>
            <w:rPr>
              <w:rFonts w:ascii="Times New Roman" w:eastAsiaTheme="minorEastAsia" w:hAnsi="Times New Roman" w:cs="Times New Roman"/>
              <w:noProof/>
              <w:sz w:val="24"/>
              <w:szCs w:val="24"/>
              <w:lang w:eastAsia="hr-HR"/>
            </w:rPr>
          </w:pPr>
          <w:hyperlink w:anchor="_Toc225249109" w:history="1">
            <w:r w:rsidRPr="00651BC0">
              <w:rPr>
                <w:rStyle w:val="Hiperveza"/>
                <w:rFonts w:ascii="Times New Roman" w:hAnsi="Times New Roman" w:cs="Times New Roman"/>
                <w:noProof/>
                <w:sz w:val="24"/>
                <w:szCs w:val="24"/>
              </w:rPr>
              <w:t>15.2. Opis napretka u provedbi posebnog cilja 15</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_Toc225249109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25</w:t>
            </w:r>
            <w:r w:rsidRPr="00651BC0">
              <w:rPr>
                <w:rFonts w:ascii="Times New Roman" w:hAnsi="Times New Roman" w:cs="Times New Roman"/>
                <w:noProof/>
                <w:webHidden/>
                <w:sz w:val="24"/>
                <w:szCs w:val="24"/>
              </w:rPr>
              <w:fldChar w:fldCharType="end"/>
            </w:r>
          </w:hyperlink>
        </w:p>
        <w:p w14:paraId="0DFA520B" w14:textId="7F7EF190" w:rsidR="00651BC0" w:rsidRPr="00651BC0" w:rsidRDefault="00651BC0">
          <w:pPr>
            <w:pStyle w:val="Sadraj1"/>
            <w:tabs>
              <w:tab w:val="right" w:leader="dot" w:pos="9062"/>
            </w:tabs>
            <w:rPr>
              <w:rFonts w:ascii="Times New Roman" w:eastAsiaTheme="minorEastAsia" w:hAnsi="Times New Roman" w:cs="Times New Roman"/>
              <w:noProof/>
              <w:sz w:val="24"/>
              <w:szCs w:val="24"/>
              <w:lang w:eastAsia="hr-HR"/>
            </w:rPr>
          </w:pPr>
          <w:hyperlink w:anchor="_Toc225249110" w:history="1">
            <w:r w:rsidRPr="00651BC0">
              <w:rPr>
                <w:rStyle w:val="Hiperveza"/>
                <w:rFonts w:ascii="Times New Roman" w:hAnsi="Times New Roman" w:cs="Times New Roman"/>
                <w:noProof/>
                <w:sz w:val="24"/>
                <w:szCs w:val="24"/>
              </w:rPr>
              <w:t>Zaključak</w:t>
            </w:r>
            <w:r w:rsidRPr="00651BC0">
              <w:rPr>
                <w:rFonts w:ascii="Times New Roman" w:hAnsi="Times New Roman" w:cs="Times New Roman"/>
                <w:noProof/>
                <w:webHidden/>
                <w:sz w:val="24"/>
                <w:szCs w:val="24"/>
              </w:rPr>
              <w:tab/>
            </w:r>
            <w:r w:rsidRPr="00651BC0">
              <w:rPr>
                <w:rFonts w:ascii="Times New Roman" w:hAnsi="Times New Roman" w:cs="Times New Roman"/>
                <w:noProof/>
                <w:webHidden/>
                <w:sz w:val="24"/>
                <w:szCs w:val="24"/>
              </w:rPr>
              <w:fldChar w:fldCharType="begin"/>
            </w:r>
            <w:r w:rsidRPr="00651BC0">
              <w:rPr>
                <w:rFonts w:ascii="Times New Roman" w:hAnsi="Times New Roman" w:cs="Times New Roman"/>
                <w:noProof/>
                <w:webHidden/>
                <w:sz w:val="24"/>
                <w:szCs w:val="24"/>
              </w:rPr>
              <w:instrText xml:space="preserve"> PAGEREF _Toc225249110 \h </w:instrText>
            </w:r>
            <w:r w:rsidRPr="00651BC0">
              <w:rPr>
                <w:rFonts w:ascii="Times New Roman" w:hAnsi="Times New Roman" w:cs="Times New Roman"/>
                <w:noProof/>
                <w:webHidden/>
                <w:sz w:val="24"/>
                <w:szCs w:val="24"/>
              </w:rPr>
            </w:r>
            <w:r w:rsidRPr="00651BC0">
              <w:rPr>
                <w:rFonts w:ascii="Times New Roman" w:hAnsi="Times New Roman" w:cs="Times New Roman"/>
                <w:noProof/>
                <w:webHidden/>
                <w:sz w:val="24"/>
                <w:szCs w:val="24"/>
              </w:rPr>
              <w:fldChar w:fldCharType="separate"/>
            </w:r>
            <w:r w:rsidRPr="00651BC0">
              <w:rPr>
                <w:rFonts w:ascii="Times New Roman" w:hAnsi="Times New Roman" w:cs="Times New Roman"/>
                <w:noProof/>
                <w:webHidden/>
                <w:sz w:val="24"/>
                <w:szCs w:val="24"/>
              </w:rPr>
              <w:t>27</w:t>
            </w:r>
            <w:r w:rsidRPr="00651BC0">
              <w:rPr>
                <w:rFonts w:ascii="Times New Roman" w:hAnsi="Times New Roman" w:cs="Times New Roman"/>
                <w:noProof/>
                <w:webHidden/>
                <w:sz w:val="24"/>
                <w:szCs w:val="24"/>
              </w:rPr>
              <w:fldChar w:fldCharType="end"/>
            </w:r>
          </w:hyperlink>
        </w:p>
        <w:p w14:paraId="244A75AD" w14:textId="572A1F33" w:rsidR="00FE05CF" w:rsidRPr="00022DCD" w:rsidRDefault="00FE05CF" w:rsidP="000073CA">
          <w:pPr>
            <w:spacing w:line="240" w:lineRule="auto"/>
            <w:rPr>
              <w:rFonts w:ascii="Times New Roman" w:hAnsi="Times New Roman" w:cs="Times New Roman"/>
              <w:sz w:val="24"/>
              <w:szCs w:val="24"/>
            </w:rPr>
          </w:pPr>
          <w:r w:rsidRPr="00651BC0">
            <w:rPr>
              <w:rFonts w:ascii="Times New Roman" w:hAnsi="Times New Roman" w:cs="Times New Roman"/>
              <w:sz w:val="24"/>
              <w:szCs w:val="24"/>
            </w:rPr>
            <w:fldChar w:fldCharType="end"/>
          </w:r>
        </w:p>
      </w:sdtContent>
    </w:sdt>
    <w:p w14:paraId="11D0C92C" w14:textId="77777777" w:rsidR="00FE05CF" w:rsidRPr="00022DCD" w:rsidRDefault="00FE05CF" w:rsidP="00FE05CF">
      <w:pPr>
        <w:rPr>
          <w:rFonts w:ascii="Times New Roman" w:hAnsi="Times New Roman" w:cs="Times New Roman"/>
          <w:sz w:val="24"/>
          <w:szCs w:val="24"/>
        </w:rPr>
      </w:pPr>
    </w:p>
    <w:p w14:paraId="2631E47C" w14:textId="63173FAA" w:rsidR="00FE05CF" w:rsidRPr="00022DCD" w:rsidRDefault="00FE05CF" w:rsidP="00FE05CF">
      <w:pPr>
        <w:jc w:val="center"/>
        <w:rPr>
          <w:rFonts w:ascii="Times New Roman" w:hAnsi="Times New Roman" w:cs="Times New Roman"/>
          <w:sz w:val="24"/>
          <w:szCs w:val="24"/>
        </w:rPr>
      </w:pPr>
    </w:p>
    <w:p w14:paraId="0DF235B3" w14:textId="5E310B0E" w:rsidR="00FE05CF" w:rsidRPr="00022DCD" w:rsidRDefault="00096156" w:rsidP="00096156">
      <w:pPr>
        <w:tabs>
          <w:tab w:val="left" w:pos="3216"/>
        </w:tabs>
        <w:rPr>
          <w:rFonts w:ascii="Times New Roman" w:hAnsi="Times New Roman" w:cs="Times New Roman"/>
          <w:sz w:val="24"/>
          <w:szCs w:val="24"/>
        </w:rPr>
      </w:pPr>
      <w:r>
        <w:rPr>
          <w:rFonts w:ascii="Times New Roman" w:hAnsi="Times New Roman" w:cs="Times New Roman"/>
          <w:sz w:val="24"/>
          <w:szCs w:val="24"/>
        </w:rPr>
        <w:tab/>
      </w:r>
    </w:p>
    <w:p w14:paraId="292A6951" w14:textId="5B171227" w:rsidR="00FE05CF" w:rsidRPr="00022DCD" w:rsidRDefault="00FE05CF" w:rsidP="00FE05CF">
      <w:pPr>
        <w:jc w:val="center"/>
        <w:rPr>
          <w:rFonts w:ascii="Times New Roman" w:hAnsi="Times New Roman" w:cs="Times New Roman"/>
          <w:sz w:val="24"/>
          <w:szCs w:val="24"/>
        </w:rPr>
      </w:pPr>
    </w:p>
    <w:p w14:paraId="1F20582F" w14:textId="36E3B9C6" w:rsidR="00FE05CF" w:rsidRPr="00022DCD" w:rsidRDefault="00FE05CF" w:rsidP="00FE05CF">
      <w:pPr>
        <w:jc w:val="center"/>
        <w:rPr>
          <w:rFonts w:ascii="Times New Roman" w:hAnsi="Times New Roman" w:cs="Times New Roman"/>
          <w:sz w:val="24"/>
          <w:szCs w:val="24"/>
        </w:rPr>
      </w:pPr>
    </w:p>
    <w:p w14:paraId="595AAB55" w14:textId="4C1E4C31" w:rsidR="00FE05CF" w:rsidRPr="00022DCD" w:rsidRDefault="00495052" w:rsidP="00495052">
      <w:pPr>
        <w:tabs>
          <w:tab w:val="left" w:pos="7488"/>
        </w:tabs>
        <w:rPr>
          <w:rFonts w:ascii="Times New Roman" w:hAnsi="Times New Roman" w:cs="Times New Roman"/>
          <w:sz w:val="24"/>
          <w:szCs w:val="24"/>
        </w:rPr>
      </w:pPr>
      <w:r>
        <w:rPr>
          <w:rFonts w:ascii="Times New Roman" w:hAnsi="Times New Roman" w:cs="Times New Roman"/>
          <w:sz w:val="24"/>
          <w:szCs w:val="24"/>
        </w:rPr>
        <w:tab/>
      </w:r>
    </w:p>
    <w:p w14:paraId="6F466D12" w14:textId="4A90B749" w:rsidR="00FE05CF" w:rsidRPr="00022DCD" w:rsidRDefault="00FE05CF" w:rsidP="00FE05CF">
      <w:pPr>
        <w:jc w:val="center"/>
        <w:rPr>
          <w:rFonts w:ascii="Times New Roman" w:hAnsi="Times New Roman" w:cs="Times New Roman"/>
          <w:sz w:val="24"/>
          <w:szCs w:val="24"/>
        </w:rPr>
      </w:pPr>
    </w:p>
    <w:p w14:paraId="2CD43C4B" w14:textId="6519DBBD" w:rsidR="00A9246C" w:rsidRPr="00022DCD" w:rsidRDefault="00A9246C" w:rsidP="00FE05CF">
      <w:pPr>
        <w:jc w:val="center"/>
        <w:rPr>
          <w:rFonts w:ascii="Times New Roman" w:hAnsi="Times New Roman" w:cs="Times New Roman"/>
          <w:sz w:val="24"/>
          <w:szCs w:val="24"/>
        </w:rPr>
      </w:pPr>
    </w:p>
    <w:p w14:paraId="2C0FE157" w14:textId="78448DDC" w:rsidR="00A9246C" w:rsidRPr="00022DCD" w:rsidRDefault="00A9246C" w:rsidP="00FE05CF">
      <w:pPr>
        <w:jc w:val="center"/>
        <w:rPr>
          <w:rFonts w:ascii="Times New Roman" w:hAnsi="Times New Roman" w:cs="Times New Roman"/>
          <w:sz w:val="24"/>
          <w:szCs w:val="24"/>
        </w:rPr>
      </w:pPr>
    </w:p>
    <w:p w14:paraId="79032728" w14:textId="09021BA7" w:rsidR="00A9246C" w:rsidRPr="00022DCD" w:rsidRDefault="00A9246C" w:rsidP="00FE05CF">
      <w:pPr>
        <w:jc w:val="center"/>
        <w:rPr>
          <w:rFonts w:ascii="Times New Roman" w:hAnsi="Times New Roman" w:cs="Times New Roman"/>
          <w:sz w:val="24"/>
          <w:szCs w:val="24"/>
        </w:rPr>
      </w:pPr>
    </w:p>
    <w:p w14:paraId="30EB7B5C" w14:textId="54E839E9" w:rsidR="00A9246C" w:rsidRDefault="00A9246C" w:rsidP="00FE05CF">
      <w:pPr>
        <w:jc w:val="center"/>
        <w:rPr>
          <w:rFonts w:ascii="Times New Roman" w:hAnsi="Times New Roman" w:cs="Times New Roman"/>
          <w:sz w:val="24"/>
          <w:szCs w:val="24"/>
        </w:rPr>
      </w:pPr>
    </w:p>
    <w:p w14:paraId="539370B3" w14:textId="77777777" w:rsidR="00DF2781" w:rsidRDefault="00DF2781" w:rsidP="00FE05CF">
      <w:pPr>
        <w:jc w:val="center"/>
        <w:rPr>
          <w:rFonts w:ascii="Times New Roman" w:hAnsi="Times New Roman" w:cs="Times New Roman"/>
          <w:sz w:val="24"/>
          <w:szCs w:val="24"/>
        </w:rPr>
      </w:pPr>
    </w:p>
    <w:p w14:paraId="67D9DC8E" w14:textId="77777777" w:rsidR="00DF2781" w:rsidRPr="00022DCD" w:rsidRDefault="00DF2781" w:rsidP="00FE05CF">
      <w:pPr>
        <w:jc w:val="center"/>
        <w:rPr>
          <w:rFonts w:ascii="Times New Roman" w:hAnsi="Times New Roman" w:cs="Times New Roman"/>
          <w:sz w:val="24"/>
          <w:szCs w:val="24"/>
        </w:rPr>
      </w:pPr>
    </w:p>
    <w:p w14:paraId="6C02700A" w14:textId="160756D3" w:rsidR="00A9246C" w:rsidRDefault="00A9246C" w:rsidP="00FE05CF">
      <w:pPr>
        <w:jc w:val="center"/>
        <w:rPr>
          <w:rFonts w:ascii="Times New Roman" w:hAnsi="Times New Roman" w:cs="Times New Roman"/>
          <w:sz w:val="24"/>
          <w:szCs w:val="24"/>
        </w:rPr>
      </w:pPr>
    </w:p>
    <w:p w14:paraId="329A9513" w14:textId="6F55CB1F" w:rsidR="00D43153" w:rsidRDefault="00D43153" w:rsidP="00FE05CF">
      <w:pPr>
        <w:jc w:val="center"/>
        <w:rPr>
          <w:rFonts w:ascii="Times New Roman" w:hAnsi="Times New Roman" w:cs="Times New Roman"/>
          <w:sz w:val="24"/>
          <w:szCs w:val="24"/>
        </w:rPr>
      </w:pPr>
    </w:p>
    <w:p w14:paraId="2842283E" w14:textId="0D0E9F1B" w:rsidR="00A9246C" w:rsidRPr="00022DCD" w:rsidRDefault="00A9246C" w:rsidP="00A9246C">
      <w:pPr>
        <w:rPr>
          <w:rFonts w:ascii="Times New Roman" w:hAnsi="Times New Roman" w:cs="Times New Roman"/>
          <w:sz w:val="24"/>
          <w:szCs w:val="24"/>
        </w:rPr>
      </w:pPr>
    </w:p>
    <w:p w14:paraId="20FE74A6" w14:textId="1D359503" w:rsidR="00A9246C" w:rsidRPr="0062261E" w:rsidRDefault="00A9246C" w:rsidP="008B68FE">
      <w:pPr>
        <w:pStyle w:val="Naslov1"/>
        <w:spacing w:before="120" w:after="120" w:line="360" w:lineRule="auto"/>
        <w:rPr>
          <w:rFonts w:cs="Times New Roman"/>
          <w:sz w:val="24"/>
          <w:szCs w:val="24"/>
        </w:rPr>
      </w:pPr>
      <w:bookmarkStart w:id="0" w:name="_Toc225249063"/>
      <w:r w:rsidRPr="0062261E">
        <w:rPr>
          <w:rFonts w:cs="Times New Roman"/>
          <w:sz w:val="24"/>
          <w:szCs w:val="24"/>
        </w:rPr>
        <w:t>Uvod</w:t>
      </w:r>
      <w:bookmarkEnd w:id="0"/>
    </w:p>
    <w:p w14:paraId="4BC260BB" w14:textId="77777777" w:rsidR="007E3AF1" w:rsidRDefault="007E3AF1" w:rsidP="007E3AF1">
      <w:pPr>
        <w:shd w:val="clear" w:color="auto" w:fill="FFFFFF" w:themeFill="background1"/>
        <w:spacing w:before="120" w:after="120" w:line="360" w:lineRule="auto"/>
        <w:jc w:val="both"/>
        <w:rPr>
          <w:rFonts w:ascii="Times New Roman" w:hAnsi="Times New Roman" w:cs="Times New Roman"/>
          <w:sz w:val="24"/>
          <w:szCs w:val="24"/>
        </w:rPr>
      </w:pPr>
    </w:p>
    <w:p w14:paraId="13CF7F1D" w14:textId="77777777" w:rsidR="00586D05" w:rsidRPr="00586D05" w:rsidRDefault="00586D05" w:rsidP="00586D05">
      <w:pPr>
        <w:shd w:val="clear" w:color="auto" w:fill="FFFFFF" w:themeFill="background1"/>
        <w:spacing w:before="120" w:after="120" w:line="360" w:lineRule="auto"/>
        <w:jc w:val="both"/>
        <w:rPr>
          <w:rFonts w:ascii="Times New Roman" w:hAnsi="Times New Roman" w:cs="Times New Roman"/>
          <w:sz w:val="24"/>
          <w:szCs w:val="24"/>
        </w:rPr>
      </w:pPr>
      <w:r w:rsidRPr="00586D05">
        <w:rPr>
          <w:rFonts w:ascii="Times New Roman" w:hAnsi="Times New Roman" w:cs="Times New Roman"/>
          <w:sz w:val="24"/>
          <w:szCs w:val="24"/>
        </w:rPr>
        <w:t>Planom razvoja Šibensko-kninske županije za razdoblje od 2021. do 2027. godine definirano je petnaest posebnih ciljeva kojima se razrađuje provedba strateških ciljeva iz dugoročnih akata strateškog planiranja. Kao srednjoročni akt strateškog planiranja, Plan razvoja usklađen je s Nacionalnom razvojnom strategijom Republike Hrvatske do 2030. godine te Nacionalnim planom oporavka i otpornosti.</w:t>
      </w:r>
    </w:p>
    <w:p w14:paraId="76E28133" w14:textId="77777777" w:rsidR="00586D05" w:rsidRPr="00586D05" w:rsidRDefault="00586D05" w:rsidP="00586D05">
      <w:pPr>
        <w:shd w:val="clear" w:color="auto" w:fill="FFFFFF" w:themeFill="background1"/>
        <w:spacing w:before="120" w:after="120" w:line="360" w:lineRule="auto"/>
        <w:jc w:val="both"/>
        <w:rPr>
          <w:rFonts w:ascii="Times New Roman" w:hAnsi="Times New Roman" w:cs="Times New Roman"/>
          <w:sz w:val="24"/>
          <w:szCs w:val="24"/>
        </w:rPr>
      </w:pPr>
      <w:r w:rsidRPr="00586D05">
        <w:rPr>
          <w:rFonts w:ascii="Times New Roman" w:hAnsi="Times New Roman" w:cs="Times New Roman"/>
          <w:sz w:val="24"/>
          <w:szCs w:val="24"/>
        </w:rPr>
        <w:t>Godišnje izvješće o provedbi Plana razvoja obuhvaća razdoblje od 1. siječnja do 31. prosinca 2025. godine. Izrađeno je u skladu s Uputama za izradu godišnjeg izvješća o provedbi plana razvoja jedinica lokalne i područne (regionalne) samouprave Ministarstva regionalnoga razvoja i fondova Europske unije. Sukladno Uputama, izvješće se sastoji od tekstualnog dijela i pripadajućeg tabličnog priloga.</w:t>
      </w:r>
    </w:p>
    <w:p w14:paraId="511A9FDB" w14:textId="77777777" w:rsidR="00586D05" w:rsidRPr="00586D05" w:rsidRDefault="00586D05" w:rsidP="00586D05">
      <w:pPr>
        <w:shd w:val="clear" w:color="auto" w:fill="FFFFFF" w:themeFill="background1"/>
        <w:spacing w:before="120" w:after="120" w:line="360" w:lineRule="auto"/>
        <w:jc w:val="both"/>
        <w:rPr>
          <w:rFonts w:ascii="Times New Roman" w:hAnsi="Times New Roman" w:cs="Times New Roman"/>
          <w:sz w:val="24"/>
          <w:szCs w:val="24"/>
        </w:rPr>
      </w:pPr>
      <w:r w:rsidRPr="00586D05">
        <w:rPr>
          <w:rFonts w:ascii="Times New Roman" w:hAnsi="Times New Roman" w:cs="Times New Roman"/>
          <w:sz w:val="24"/>
          <w:szCs w:val="24"/>
        </w:rPr>
        <w:t>Obveza izrade, način podnošenja i rokovi za dostavu godišnjeg izvješća propisani su Zakonom o sustavu strateškog planiranja i upravljanja razvojem Republike Hrvatske, Uredbom o smjernicama za izradu akata strateškog planiranja te Pravilnikom o rokovima i postupcima praćenja i izvještavanja o provedbi akata strateškog planiranja.</w:t>
      </w:r>
    </w:p>
    <w:p w14:paraId="3A4A9A9D" w14:textId="77777777" w:rsidR="00586D05" w:rsidRPr="00586D05" w:rsidRDefault="00586D05" w:rsidP="00586D05">
      <w:pPr>
        <w:shd w:val="clear" w:color="auto" w:fill="FFFFFF" w:themeFill="background1"/>
        <w:spacing w:before="120" w:after="120" w:line="360" w:lineRule="auto"/>
        <w:jc w:val="both"/>
        <w:rPr>
          <w:rFonts w:ascii="Times New Roman" w:hAnsi="Times New Roman" w:cs="Times New Roman"/>
          <w:sz w:val="24"/>
          <w:szCs w:val="24"/>
        </w:rPr>
      </w:pPr>
      <w:r w:rsidRPr="00586D05">
        <w:rPr>
          <w:rFonts w:ascii="Times New Roman" w:hAnsi="Times New Roman" w:cs="Times New Roman"/>
          <w:sz w:val="24"/>
          <w:szCs w:val="24"/>
        </w:rPr>
        <w:t>Javna ustanova Razvojna agencija Šibensko-kninske županije, kao regionalni koordinator, nadležna je za praćenje i izvještavanje o provedbi Plana razvoja.</w:t>
      </w:r>
    </w:p>
    <w:p w14:paraId="19B9A645" w14:textId="77777777" w:rsidR="00586D05" w:rsidRPr="00586D05" w:rsidRDefault="00586D05" w:rsidP="00586D05">
      <w:pPr>
        <w:shd w:val="clear" w:color="auto" w:fill="FFFFFF" w:themeFill="background1"/>
        <w:spacing w:before="120" w:after="120" w:line="360" w:lineRule="auto"/>
        <w:jc w:val="both"/>
        <w:rPr>
          <w:rFonts w:ascii="Times New Roman" w:hAnsi="Times New Roman" w:cs="Times New Roman"/>
          <w:sz w:val="24"/>
          <w:szCs w:val="24"/>
        </w:rPr>
      </w:pPr>
      <w:r w:rsidRPr="00586D05">
        <w:rPr>
          <w:rFonts w:ascii="Times New Roman" w:hAnsi="Times New Roman" w:cs="Times New Roman"/>
          <w:sz w:val="24"/>
          <w:szCs w:val="24"/>
        </w:rPr>
        <w:t>Šibensko-kninska županija nositelj je politike regionalnog razvoja na svom području, s naglaskom na povećanje konkurentnosti gospodarstva, stvaranje radnih mjesta i poticanje održivog rasta. Posebna pažnja usmjerena je na uravnotežen razvoj priobalnih, zaobalnih i otočnih područja, uz uvažavanje njihovih specifičnosti i razvojnih potreba.</w:t>
      </w:r>
    </w:p>
    <w:p w14:paraId="79EEC26F" w14:textId="77777777" w:rsidR="00586D05" w:rsidRPr="00586D05" w:rsidRDefault="00586D05" w:rsidP="00586D05">
      <w:pPr>
        <w:shd w:val="clear" w:color="auto" w:fill="FFFFFF" w:themeFill="background1"/>
        <w:spacing w:before="120" w:after="120" w:line="360" w:lineRule="auto"/>
        <w:jc w:val="both"/>
        <w:rPr>
          <w:rFonts w:ascii="Times New Roman" w:hAnsi="Times New Roman" w:cs="Times New Roman"/>
          <w:sz w:val="24"/>
          <w:szCs w:val="24"/>
        </w:rPr>
      </w:pPr>
      <w:r w:rsidRPr="00586D05">
        <w:rPr>
          <w:rFonts w:ascii="Times New Roman" w:hAnsi="Times New Roman" w:cs="Times New Roman"/>
          <w:sz w:val="24"/>
          <w:szCs w:val="24"/>
        </w:rPr>
        <w:t>U tom kontekstu, županija kontinuirano ulaže u različite sektore, uključujući poduzetništvo, istraživanje i razvoj, poljoprivredu, obrazovanje, zdravstvo, socijalnu skrb, kulturu i energetiku, kao i u jačanje otpornosti i sigurnosti te unaprjeđenje kvalitete javnih usluga.</w:t>
      </w:r>
    </w:p>
    <w:p w14:paraId="6BA4D2F6" w14:textId="45C21A2B" w:rsidR="00EB11AF" w:rsidRPr="001738B9" w:rsidRDefault="00586D05" w:rsidP="001738B9">
      <w:pPr>
        <w:shd w:val="clear" w:color="auto" w:fill="FFFFFF" w:themeFill="background1"/>
        <w:spacing w:before="120" w:after="120" w:line="360" w:lineRule="auto"/>
        <w:jc w:val="both"/>
        <w:rPr>
          <w:rFonts w:ascii="Times New Roman" w:hAnsi="Times New Roman" w:cs="Times New Roman"/>
          <w:sz w:val="24"/>
          <w:szCs w:val="24"/>
        </w:rPr>
      </w:pPr>
      <w:r w:rsidRPr="00586D05">
        <w:rPr>
          <w:rFonts w:ascii="Times New Roman" w:hAnsi="Times New Roman" w:cs="Times New Roman"/>
          <w:sz w:val="24"/>
          <w:szCs w:val="24"/>
        </w:rPr>
        <w:t>Značajnu ulogu u provedbi razvojnih aktivnosti imaju sredstva Europske unije iz financijske perspektive 2021. – 2027., koja omogućuju realizaciju projekata usmjerenih na razvoj infrastrukture, gospodarstva, turizma i zaštite okoliša. Korištenjem dostupnih mehanizama financiranja dodatno se potiče razvoj županije i ostvarenje ciljeva definiranih Planom razvoja.</w:t>
      </w:r>
    </w:p>
    <w:p w14:paraId="358D677C" w14:textId="37DB0BD6" w:rsidR="00E571AC" w:rsidRDefault="00A9246C" w:rsidP="00F7620D">
      <w:pPr>
        <w:pStyle w:val="Naslov1"/>
        <w:spacing w:before="120" w:after="120" w:line="360" w:lineRule="auto"/>
        <w:rPr>
          <w:rFonts w:cs="Times New Roman"/>
          <w:sz w:val="24"/>
          <w:szCs w:val="24"/>
        </w:rPr>
      </w:pPr>
      <w:bookmarkStart w:id="1" w:name="_Toc225249064"/>
      <w:r w:rsidRPr="0062261E">
        <w:rPr>
          <w:rFonts w:cs="Times New Roman"/>
          <w:sz w:val="24"/>
          <w:szCs w:val="24"/>
        </w:rPr>
        <w:lastRenderedPageBreak/>
        <w:t>Izvješće o provedbi posebnih ciljeva</w:t>
      </w:r>
      <w:bookmarkEnd w:id="1"/>
    </w:p>
    <w:p w14:paraId="25C06A6F" w14:textId="77777777" w:rsidR="007E3AF1" w:rsidRPr="007E3AF1" w:rsidRDefault="007E3AF1" w:rsidP="007E3AF1"/>
    <w:p w14:paraId="3683A551" w14:textId="5D42A100" w:rsidR="00311ABC" w:rsidRDefault="00E571AC" w:rsidP="00B92C39">
      <w:pPr>
        <w:pStyle w:val="Naslov2"/>
        <w:spacing w:before="120" w:after="120" w:line="360" w:lineRule="auto"/>
        <w:jc w:val="both"/>
        <w:rPr>
          <w:rFonts w:cs="Times New Roman"/>
          <w:sz w:val="24"/>
          <w:szCs w:val="24"/>
        </w:rPr>
      </w:pPr>
      <w:bookmarkStart w:id="2" w:name="_Toc225249065"/>
      <w:r w:rsidRPr="0062261E">
        <w:rPr>
          <w:rFonts w:cs="Times New Roman"/>
          <w:sz w:val="24"/>
          <w:szCs w:val="24"/>
        </w:rPr>
        <w:t>Posebni cilj 1. Razvoj diversificiranog gospodarstva</w:t>
      </w:r>
      <w:bookmarkEnd w:id="2"/>
    </w:p>
    <w:p w14:paraId="0DB0827F" w14:textId="6A607F55" w:rsidR="007C0213" w:rsidRPr="007C0213" w:rsidRDefault="007C0213" w:rsidP="007C0213">
      <w:pPr>
        <w:spacing w:before="120" w:after="120" w:line="360" w:lineRule="auto"/>
        <w:jc w:val="both"/>
        <w:rPr>
          <w:rFonts w:ascii="Times New Roman" w:hAnsi="Times New Roman" w:cs="Times New Roman"/>
          <w:sz w:val="24"/>
          <w:szCs w:val="24"/>
        </w:rPr>
      </w:pPr>
      <w:bookmarkStart w:id="3" w:name="_Hlk161733934"/>
      <w:r>
        <w:rPr>
          <w:rFonts w:ascii="Times New Roman" w:hAnsi="Times New Roman" w:cs="Times New Roman"/>
          <w:sz w:val="24"/>
          <w:szCs w:val="24"/>
        </w:rPr>
        <w:t>Šibensko-kninska</w:t>
      </w:r>
      <w:r w:rsidRPr="007C0213">
        <w:rPr>
          <w:rFonts w:ascii="Times New Roman" w:hAnsi="Times New Roman" w:cs="Times New Roman"/>
          <w:sz w:val="24"/>
          <w:szCs w:val="24"/>
        </w:rPr>
        <w:t xml:space="preserve"> županija je u 202</w:t>
      </w:r>
      <w:r w:rsidR="005C3F62">
        <w:rPr>
          <w:rFonts w:ascii="Times New Roman" w:hAnsi="Times New Roman" w:cs="Times New Roman"/>
          <w:sz w:val="24"/>
          <w:szCs w:val="24"/>
        </w:rPr>
        <w:t>5</w:t>
      </w:r>
      <w:r w:rsidRPr="007C0213">
        <w:rPr>
          <w:rFonts w:ascii="Times New Roman" w:hAnsi="Times New Roman" w:cs="Times New Roman"/>
          <w:sz w:val="24"/>
          <w:szCs w:val="24"/>
        </w:rPr>
        <w:t>. godini za provedbu razvojnih aktivnosti kojima se</w:t>
      </w:r>
      <w:r>
        <w:rPr>
          <w:rFonts w:ascii="Times New Roman" w:hAnsi="Times New Roman" w:cs="Times New Roman"/>
          <w:sz w:val="24"/>
          <w:szCs w:val="24"/>
        </w:rPr>
        <w:t xml:space="preserve"> </w:t>
      </w:r>
      <w:r w:rsidRPr="007C0213">
        <w:rPr>
          <w:rFonts w:ascii="Times New Roman" w:hAnsi="Times New Roman" w:cs="Times New Roman"/>
          <w:sz w:val="24"/>
          <w:szCs w:val="24"/>
        </w:rPr>
        <w:t xml:space="preserve">doprinosi postizanju posebnog cilja </w:t>
      </w:r>
      <w:r>
        <w:rPr>
          <w:rFonts w:ascii="Times New Roman" w:hAnsi="Times New Roman" w:cs="Times New Roman"/>
          <w:sz w:val="24"/>
          <w:szCs w:val="24"/>
        </w:rPr>
        <w:t>1</w:t>
      </w:r>
      <w:r w:rsidRPr="007C0213">
        <w:rPr>
          <w:rFonts w:ascii="Times New Roman" w:hAnsi="Times New Roman" w:cs="Times New Roman"/>
          <w:sz w:val="24"/>
          <w:szCs w:val="24"/>
        </w:rPr>
        <w:t xml:space="preserve"> </w:t>
      </w:r>
      <w:r w:rsidRPr="008242D5">
        <w:rPr>
          <w:rFonts w:ascii="Times New Roman" w:hAnsi="Times New Roman" w:cs="Times New Roman"/>
          <w:sz w:val="24"/>
          <w:szCs w:val="24"/>
        </w:rPr>
        <w:t xml:space="preserve">realizirala </w:t>
      </w:r>
      <w:r w:rsidR="008242D5" w:rsidRPr="008242D5">
        <w:rPr>
          <w:rFonts w:ascii="Times New Roman" w:hAnsi="Times New Roman" w:cs="Times New Roman"/>
          <w:sz w:val="24"/>
          <w:szCs w:val="24"/>
        </w:rPr>
        <w:t>1.658.578,00</w:t>
      </w:r>
      <w:r w:rsidRPr="008242D5">
        <w:rPr>
          <w:rFonts w:ascii="Times New Roman" w:hAnsi="Times New Roman" w:cs="Times New Roman"/>
          <w:sz w:val="24"/>
          <w:szCs w:val="24"/>
        </w:rPr>
        <w:t xml:space="preserve"> €.</w:t>
      </w:r>
    </w:p>
    <w:bookmarkEnd w:id="3"/>
    <w:p w14:paraId="13C08E67" w14:textId="6027758F" w:rsidR="00135103" w:rsidRPr="0062261E" w:rsidRDefault="0048761D" w:rsidP="00F7620D">
      <w:pPr>
        <w:pStyle w:val="Naslov3"/>
        <w:spacing w:before="120" w:after="120" w:line="360" w:lineRule="auto"/>
        <w:rPr>
          <w:rFonts w:cs="Times New Roman"/>
          <w:b w:val="0"/>
        </w:rPr>
      </w:pPr>
      <w:r w:rsidRPr="0062261E">
        <w:rPr>
          <w:rFonts w:cs="Times New Roman"/>
        </w:rPr>
        <w:t xml:space="preserve"> </w:t>
      </w:r>
      <w:bookmarkStart w:id="4" w:name="_Toc225249066"/>
      <w:r w:rsidR="00D45F67" w:rsidRPr="0062261E">
        <w:rPr>
          <w:rFonts w:cs="Times New Roman"/>
        </w:rPr>
        <w:t xml:space="preserve">1.1. </w:t>
      </w:r>
      <w:r w:rsidR="00E571AC" w:rsidRPr="0062261E">
        <w:rPr>
          <w:rFonts w:cs="Times New Roman"/>
        </w:rPr>
        <w:t>Ostvarene vrijednosti pokazatelja ishoda</w:t>
      </w:r>
      <w:bookmarkEnd w:id="4"/>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56"/>
        <w:gridCol w:w="1984"/>
        <w:gridCol w:w="1701"/>
        <w:gridCol w:w="2121"/>
      </w:tblGrid>
      <w:tr w:rsidR="00135103" w:rsidRPr="0062261E" w14:paraId="3888FC85"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shd w:val="clear" w:color="auto" w:fill="F2F2F2" w:themeFill="background1" w:themeFillShade="F2"/>
            <w:vAlign w:val="center"/>
          </w:tcPr>
          <w:p w14:paraId="6A9CF2E7" w14:textId="399857E1" w:rsidR="00135103" w:rsidRPr="0062261E" w:rsidRDefault="00135103" w:rsidP="000550AC">
            <w:pPr>
              <w:jc w:val="center"/>
              <w:rPr>
                <w:rFonts w:ascii="Times New Roman" w:hAnsi="Times New Roman" w:cs="Times New Roman"/>
                <w:sz w:val="24"/>
                <w:szCs w:val="24"/>
              </w:rPr>
            </w:pPr>
            <w:bookmarkStart w:id="5" w:name="_Hlk126327445"/>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984" w:type="dxa"/>
            <w:tcBorders>
              <w:bottom w:val="none" w:sz="0" w:space="0" w:color="auto"/>
            </w:tcBorders>
            <w:shd w:val="clear" w:color="auto" w:fill="F2F2F2" w:themeFill="background1" w:themeFillShade="F2"/>
            <w:vAlign w:val="center"/>
          </w:tcPr>
          <w:p w14:paraId="221F6AAD" w14:textId="0AB05771" w:rsidR="00135103" w:rsidRPr="0062261E" w:rsidRDefault="00135103" w:rsidP="000550AC">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701" w:type="dxa"/>
            <w:tcBorders>
              <w:bottom w:val="none" w:sz="0" w:space="0" w:color="auto"/>
            </w:tcBorders>
            <w:shd w:val="clear" w:color="auto" w:fill="F2F2F2" w:themeFill="background1" w:themeFillShade="F2"/>
            <w:vAlign w:val="center"/>
          </w:tcPr>
          <w:p w14:paraId="2A4C31C3" w14:textId="331E03C5" w:rsidR="00135103" w:rsidRPr="0062261E" w:rsidRDefault="00135103" w:rsidP="000550A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121" w:type="dxa"/>
            <w:tcBorders>
              <w:bottom w:val="none" w:sz="0" w:space="0" w:color="auto"/>
            </w:tcBorders>
            <w:shd w:val="clear" w:color="auto" w:fill="F2F2F2" w:themeFill="background1" w:themeFillShade="F2"/>
            <w:vAlign w:val="center"/>
          </w:tcPr>
          <w:p w14:paraId="425DBD15" w14:textId="205892E2" w:rsidR="00135103" w:rsidRPr="0062261E" w:rsidRDefault="00135103" w:rsidP="000550AC">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481DC12F" w14:textId="212B9750" w:rsidR="00135103" w:rsidRPr="0062261E" w:rsidRDefault="00135103" w:rsidP="000550AC">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1A2A2B44"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A4C48FD" w14:textId="2798079B" w:rsidR="008076F0" w:rsidRPr="0062261E" w:rsidRDefault="008076F0" w:rsidP="000550AC">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OI.02.1.06 Postotak malih i srednjih poduzeća od ukupnog broja poduzeća</w:t>
            </w:r>
            <w:r w:rsidR="00A02E76" w:rsidRPr="0062261E">
              <w:rPr>
                <w:rFonts w:ascii="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5B990779" w14:textId="71026F2D" w:rsidR="008076F0" w:rsidRPr="0062261E" w:rsidRDefault="008076F0" w:rsidP="000550AC">
            <w:pPr>
              <w:jc w:val="center"/>
              <w:rPr>
                <w:rFonts w:ascii="Times New Roman" w:hAnsi="Times New Roman" w:cs="Times New Roman"/>
                <w:sz w:val="24"/>
                <w:szCs w:val="24"/>
              </w:rPr>
            </w:pPr>
            <w:r w:rsidRPr="0062261E">
              <w:rPr>
                <w:rFonts w:ascii="Times New Roman" w:hAnsi="Times New Roman" w:cs="Times New Roman"/>
                <w:sz w:val="24"/>
                <w:szCs w:val="24"/>
              </w:rPr>
              <w:t>9,3 (2021.)</w:t>
            </w:r>
          </w:p>
        </w:tc>
        <w:tc>
          <w:tcPr>
            <w:tcW w:w="1701" w:type="dxa"/>
            <w:shd w:val="clear" w:color="auto" w:fill="auto"/>
            <w:vAlign w:val="center"/>
          </w:tcPr>
          <w:p w14:paraId="18C086A6" w14:textId="3534E549" w:rsidR="008076F0" w:rsidRPr="0062261E" w:rsidRDefault="008076F0" w:rsidP="000550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10,5</w:t>
            </w:r>
          </w:p>
        </w:tc>
        <w:tc>
          <w:tcPr>
            <w:cnfStyle w:val="000010000000" w:firstRow="0" w:lastRow="0" w:firstColumn="0" w:lastColumn="0" w:oddVBand="1" w:evenVBand="0" w:oddHBand="0" w:evenHBand="0" w:firstRowFirstColumn="0" w:firstRowLastColumn="0" w:lastRowFirstColumn="0" w:lastRowLastColumn="0"/>
            <w:tcW w:w="2121" w:type="dxa"/>
            <w:shd w:val="clear" w:color="auto" w:fill="auto"/>
            <w:vAlign w:val="center"/>
          </w:tcPr>
          <w:p w14:paraId="2CFA520B" w14:textId="27A65474" w:rsidR="008076F0" w:rsidRPr="0062261E" w:rsidRDefault="00EB11AF" w:rsidP="000550AC">
            <w:pPr>
              <w:jc w:val="center"/>
              <w:rPr>
                <w:rFonts w:ascii="Times New Roman" w:hAnsi="Times New Roman" w:cs="Times New Roman"/>
                <w:sz w:val="24"/>
                <w:szCs w:val="24"/>
              </w:rPr>
            </w:pPr>
            <w:r>
              <w:rPr>
                <w:rFonts w:ascii="Times New Roman" w:hAnsi="Times New Roman" w:cs="Times New Roman"/>
                <w:sz w:val="24"/>
                <w:szCs w:val="24"/>
              </w:rPr>
              <w:t>9,9 (202</w:t>
            </w:r>
            <w:r w:rsidR="005C3F62">
              <w:rPr>
                <w:rFonts w:ascii="Times New Roman" w:hAnsi="Times New Roman" w:cs="Times New Roman"/>
                <w:sz w:val="24"/>
                <w:szCs w:val="24"/>
              </w:rPr>
              <w:t>5</w:t>
            </w:r>
            <w:r>
              <w:rPr>
                <w:rFonts w:ascii="Times New Roman" w:hAnsi="Times New Roman" w:cs="Times New Roman"/>
                <w:sz w:val="24"/>
                <w:szCs w:val="24"/>
              </w:rPr>
              <w:t>.)</w:t>
            </w:r>
          </w:p>
        </w:tc>
      </w:tr>
      <w:tr w:rsidR="008076F0" w:rsidRPr="0062261E" w14:paraId="4734D64B" w14:textId="77777777" w:rsidTr="00401B06">
        <w:tc>
          <w:tcPr>
            <w:cnfStyle w:val="001000000000" w:firstRow="0" w:lastRow="0" w:firstColumn="1" w:lastColumn="0" w:oddVBand="0" w:evenVBand="0" w:oddHBand="0" w:evenHBand="0" w:firstRowFirstColumn="0" w:firstRowLastColumn="0" w:lastRowFirstColumn="0" w:lastRowLastColumn="0"/>
            <w:tcW w:w="3256" w:type="dxa"/>
            <w:vAlign w:val="center"/>
          </w:tcPr>
          <w:p w14:paraId="5ECA9D2D" w14:textId="4AAC3501" w:rsidR="008076F0" w:rsidRPr="0062261E" w:rsidRDefault="008076F0" w:rsidP="000550AC">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OI.02.4.26 Produktivnost rada mjerena kao prihod po zaposlenome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1DFCC082" w14:textId="799C69E0" w:rsidR="008076F0" w:rsidRPr="0062261E" w:rsidRDefault="004879D7" w:rsidP="000550AC">
            <w:pPr>
              <w:jc w:val="center"/>
              <w:rPr>
                <w:rFonts w:ascii="Times New Roman" w:hAnsi="Times New Roman" w:cs="Times New Roman"/>
                <w:sz w:val="24"/>
                <w:szCs w:val="24"/>
              </w:rPr>
            </w:pPr>
            <w:r>
              <w:rPr>
                <w:rFonts w:ascii="Times New Roman" w:hAnsi="Times New Roman" w:cs="Times New Roman"/>
                <w:sz w:val="24"/>
                <w:szCs w:val="24"/>
              </w:rPr>
              <w:t>74,52</w:t>
            </w:r>
            <w:r w:rsidR="008076F0" w:rsidRPr="0062261E">
              <w:rPr>
                <w:rFonts w:ascii="Times New Roman" w:hAnsi="Times New Roman" w:cs="Times New Roman"/>
                <w:sz w:val="24"/>
                <w:szCs w:val="24"/>
              </w:rPr>
              <w:t xml:space="preserve"> (2020.)</w:t>
            </w:r>
          </w:p>
        </w:tc>
        <w:tc>
          <w:tcPr>
            <w:tcW w:w="1701" w:type="dxa"/>
            <w:vAlign w:val="center"/>
          </w:tcPr>
          <w:p w14:paraId="04720A0E" w14:textId="4F1B6688" w:rsidR="008076F0" w:rsidRPr="0062261E" w:rsidRDefault="00613DF8" w:rsidP="000550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79,63</w:t>
            </w:r>
          </w:p>
        </w:tc>
        <w:tc>
          <w:tcPr>
            <w:cnfStyle w:val="000010000000" w:firstRow="0" w:lastRow="0" w:firstColumn="0" w:lastColumn="0" w:oddVBand="1" w:evenVBand="0" w:oddHBand="0" w:evenHBand="0" w:firstRowFirstColumn="0" w:firstRowLastColumn="0" w:lastRowFirstColumn="0" w:lastRowLastColumn="0"/>
            <w:tcW w:w="2121" w:type="dxa"/>
            <w:shd w:val="clear" w:color="auto" w:fill="auto"/>
            <w:vAlign w:val="center"/>
          </w:tcPr>
          <w:p w14:paraId="25F871DC" w14:textId="753757AC" w:rsidR="008076F0" w:rsidRPr="00EB11AF" w:rsidRDefault="005C3F62" w:rsidP="000550AC">
            <w:pPr>
              <w:jc w:val="center"/>
              <w:rPr>
                <w:rFonts w:ascii="Times New Roman" w:hAnsi="Times New Roman" w:cs="Times New Roman"/>
                <w:sz w:val="24"/>
                <w:szCs w:val="24"/>
              </w:rPr>
            </w:pPr>
            <w:r>
              <w:rPr>
                <w:rFonts w:ascii="Times New Roman" w:hAnsi="Times New Roman" w:cs="Times New Roman"/>
                <w:sz w:val="24"/>
                <w:szCs w:val="24"/>
              </w:rPr>
              <w:t>110,08</w:t>
            </w:r>
            <w:r w:rsidR="00021BA0" w:rsidRPr="00EB11AF">
              <w:rPr>
                <w:rFonts w:ascii="Times New Roman" w:hAnsi="Times New Roman" w:cs="Times New Roman"/>
                <w:sz w:val="24"/>
                <w:szCs w:val="24"/>
              </w:rPr>
              <w:t xml:space="preserve"> (202</w:t>
            </w:r>
            <w:r>
              <w:rPr>
                <w:rFonts w:ascii="Times New Roman" w:hAnsi="Times New Roman" w:cs="Times New Roman"/>
                <w:sz w:val="24"/>
                <w:szCs w:val="24"/>
              </w:rPr>
              <w:t>5</w:t>
            </w:r>
            <w:r w:rsidR="00021BA0" w:rsidRPr="00EB11AF">
              <w:rPr>
                <w:rFonts w:ascii="Times New Roman" w:hAnsi="Times New Roman" w:cs="Times New Roman"/>
                <w:sz w:val="24"/>
                <w:szCs w:val="24"/>
              </w:rPr>
              <w:t>.)</w:t>
            </w:r>
          </w:p>
        </w:tc>
      </w:tr>
      <w:tr w:rsidR="008076F0" w:rsidRPr="0062261E" w14:paraId="134BDB1B"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510DDF20" w14:textId="479613D0" w:rsidR="008076F0" w:rsidRPr="0062261E" w:rsidRDefault="008076F0" w:rsidP="000550AC">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OI.02.8.17 Noćenja u turističkim smještajnim objektima</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1C35AD56" w14:textId="347E4114" w:rsidR="008076F0" w:rsidRPr="0062261E" w:rsidRDefault="008076F0" w:rsidP="000550AC">
            <w:pPr>
              <w:jc w:val="center"/>
              <w:rPr>
                <w:rFonts w:ascii="Times New Roman" w:hAnsi="Times New Roman" w:cs="Times New Roman"/>
                <w:sz w:val="24"/>
                <w:szCs w:val="24"/>
              </w:rPr>
            </w:pPr>
            <w:r w:rsidRPr="0062261E">
              <w:rPr>
                <w:rFonts w:ascii="Times New Roman" w:hAnsi="Times New Roman" w:cs="Times New Roman"/>
                <w:sz w:val="24"/>
                <w:szCs w:val="24"/>
              </w:rPr>
              <w:t>2.910.915 (2020.)</w:t>
            </w:r>
          </w:p>
        </w:tc>
        <w:tc>
          <w:tcPr>
            <w:tcW w:w="1701" w:type="dxa"/>
            <w:shd w:val="clear" w:color="auto" w:fill="auto"/>
            <w:vAlign w:val="center"/>
          </w:tcPr>
          <w:p w14:paraId="5247867F" w14:textId="25011BE3" w:rsidR="008076F0" w:rsidRPr="0062261E" w:rsidRDefault="008076F0" w:rsidP="000550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3.500.000</w:t>
            </w:r>
          </w:p>
        </w:tc>
        <w:tc>
          <w:tcPr>
            <w:cnfStyle w:val="000010000000" w:firstRow="0" w:lastRow="0" w:firstColumn="0" w:lastColumn="0" w:oddVBand="1" w:evenVBand="0" w:oddHBand="0" w:evenHBand="0" w:firstRowFirstColumn="0" w:firstRowLastColumn="0" w:lastRowFirstColumn="0" w:lastRowLastColumn="0"/>
            <w:tcW w:w="2121" w:type="dxa"/>
            <w:shd w:val="clear" w:color="auto" w:fill="auto"/>
            <w:vAlign w:val="center"/>
          </w:tcPr>
          <w:p w14:paraId="1CFF9034" w14:textId="539EC718" w:rsidR="008076F0" w:rsidRPr="00EB11AF" w:rsidRDefault="005C3F62" w:rsidP="000550AC">
            <w:pPr>
              <w:jc w:val="center"/>
              <w:rPr>
                <w:rFonts w:ascii="Times New Roman" w:hAnsi="Times New Roman" w:cs="Times New Roman"/>
                <w:sz w:val="24"/>
                <w:szCs w:val="24"/>
              </w:rPr>
            </w:pPr>
            <w:r>
              <w:rPr>
                <w:rFonts w:ascii="Times New Roman" w:hAnsi="Times New Roman" w:cs="Times New Roman"/>
                <w:sz w:val="24"/>
                <w:szCs w:val="24"/>
              </w:rPr>
              <w:t>5.170.660</w:t>
            </w:r>
            <w:r w:rsidR="005B1FE2" w:rsidRPr="00EB11AF">
              <w:rPr>
                <w:rFonts w:ascii="Times New Roman" w:hAnsi="Times New Roman" w:cs="Times New Roman"/>
                <w:sz w:val="24"/>
                <w:szCs w:val="24"/>
              </w:rPr>
              <w:t xml:space="preserve"> (202</w:t>
            </w:r>
            <w:r>
              <w:rPr>
                <w:rFonts w:ascii="Times New Roman" w:hAnsi="Times New Roman" w:cs="Times New Roman"/>
                <w:sz w:val="24"/>
                <w:szCs w:val="24"/>
              </w:rPr>
              <w:t>5</w:t>
            </w:r>
            <w:r w:rsidR="005B1FE2" w:rsidRPr="00EB11AF">
              <w:rPr>
                <w:rFonts w:ascii="Times New Roman" w:hAnsi="Times New Roman" w:cs="Times New Roman"/>
                <w:sz w:val="24"/>
                <w:szCs w:val="24"/>
              </w:rPr>
              <w:t>.)</w:t>
            </w:r>
          </w:p>
        </w:tc>
      </w:tr>
    </w:tbl>
    <w:p w14:paraId="64468F9A" w14:textId="77811C2A" w:rsidR="00C25686" w:rsidRPr="0062261E" w:rsidRDefault="00C25686" w:rsidP="000550AC">
      <w:pPr>
        <w:pStyle w:val="Naslov3"/>
        <w:spacing w:before="120" w:after="120" w:line="360" w:lineRule="auto"/>
        <w:rPr>
          <w:rFonts w:cs="Times New Roman"/>
        </w:rPr>
      </w:pPr>
      <w:bookmarkStart w:id="6" w:name="_Toc225249067"/>
      <w:bookmarkEnd w:id="5"/>
      <w:r w:rsidRPr="0062261E">
        <w:rPr>
          <w:rFonts w:cs="Times New Roman"/>
        </w:rPr>
        <w:t>1.2.</w:t>
      </w:r>
      <w:r w:rsidR="004878E0" w:rsidRPr="0062261E">
        <w:rPr>
          <w:rFonts w:cs="Times New Roman"/>
        </w:rPr>
        <w:t xml:space="preserve"> </w:t>
      </w:r>
      <w:r w:rsidR="00E571AC" w:rsidRPr="0062261E">
        <w:rPr>
          <w:rFonts w:cs="Times New Roman"/>
        </w:rPr>
        <w:t xml:space="preserve">Opis napretka u provedbi posebnog </w:t>
      </w:r>
      <w:r w:rsidR="00E571AC" w:rsidRPr="004D2429">
        <w:rPr>
          <w:rFonts w:cs="Times New Roman"/>
        </w:rPr>
        <w:t>cilja 1</w:t>
      </w:r>
      <w:bookmarkEnd w:id="6"/>
    </w:p>
    <w:p w14:paraId="3FD5902C" w14:textId="26507A54" w:rsidR="00311ABC" w:rsidRPr="0062261E" w:rsidRDefault="0010377B" w:rsidP="008B68FE">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R</w:t>
      </w:r>
      <w:r w:rsidR="00753583" w:rsidRPr="0062261E">
        <w:rPr>
          <w:rFonts w:ascii="Times New Roman" w:hAnsi="Times New Roman" w:cs="Times New Roman"/>
          <w:sz w:val="24"/>
          <w:szCs w:val="24"/>
        </w:rPr>
        <w:t>azvoj stimulativnog, modernog i otpornog gospodarskog okruženja koje će podržati diversifikaciju gospodarstva</w:t>
      </w:r>
      <w:r w:rsidR="009345E8">
        <w:rPr>
          <w:rFonts w:ascii="Times New Roman" w:hAnsi="Times New Roman" w:cs="Times New Roman"/>
          <w:sz w:val="24"/>
          <w:szCs w:val="24"/>
        </w:rPr>
        <w:t xml:space="preserve"> </w:t>
      </w:r>
      <w:r w:rsidR="00753583" w:rsidRPr="0062261E">
        <w:rPr>
          <w:rFonts w:ascii="Times New Roman" w:hAnsi="Times New Roman" w:cs="Times New Roman"/>
          <w:sz w:val="24"/>
          <w:szCs w:val="24"/>
        </w:rPr>
        <w:t>nastoji</w:t>
      </w:r>
      <w:r>
        <w:rPr>
          <w:rFonts w:ascii="Times New Roman" w:hAnsi="Times New Roman" w:cs="Times New Roman"/>
          <w:sz w:val="24"/>
          <w:szCs w:val="24"/>
        </w:rPr>
        <w:t xml:space="preserve"> se</w:t>
      </w:r>
      <w:r w:rsidR="00753583" w:rsidRPr="0062261E">
        <w:rPr>
          <w:rFonts w:ascii="Times New Roman" w:hAnsi="Times New Roman" w:cs="Times New Roman"/>
          <w:sz w:val="24"/>
          <w:szCs w:val="24"/>
        </w:rPr>
        <w:t xml:space="preserve"> o</w:t>
      </w:r>
      <w:r w:rsidR="009345E8">
        <w:rPr>
          <w:rFonts w:ascii="Times New Roman" w:hAnsi="Times New Roman" w:cs="Times New Roman"/>
          <w:sz w:val="24"/>
          <w:szCs w:val="24"/>
        </w:rPr>
        <w:t>sigurati</w:t>
      </w:r>
      <w:r w:rsidR="00753583" w:rsidRPr="0062261E">
        <w:rPr>
          <w:rFonts w:ascii="Times New Roman" w:hAnsi="Times New Roman" w:cs="Times New Roman"/>
          <w:sz w:val="24"/>
          <w:szCs w:val="24"/>
        </w:rPr>
        <w:t xml:space="preserve"> provedbom triju mjera:</w:t>
      </w:r>
    </w:p>
    <w:p w14:paraId="0FE391E2" w14:textId="54370FC1" w:rsidR="00753583" w:rsidRPr="0062261E" w:rsidRDefault="00937055" w:rsidP="008B68FE">
      <w:pPr>
        <w:pStyle w:val="Odlomakpopisa"/>
        <w:numPr>
          <w:ilvl w:val="0"/>
          <w:numId w:val="18"/>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1.1. </w:t>
      </w:r>
      <w:r w:rsidR="00753583" w:rsidRPr="0062261E">
        <w:rPr>
          <w:rFonts w:ascii="Times New Roman" w:hAnsi="Times New Roman" w:cs="Times New Roman"/>
          <w:sz w:val="24"/>
          <w:szCs w:val="24"/>
        </w:rPr>
        <w:t>Oporavak gospodarstva i jačanje konkurentnosti kroz podršku modernizaciji, unaprjeđenju poslovanja te kroz digitalizaciju i inovacije;</w:t>
      </w:r>
    </w:p>
    <w:p w14:paraId="647F02A3" w14:textId="60977507" w:rsidR="00753583" w:rsidRPr="0062261E" w:rsidRDefault="00937055" w:rsidP="008B68FE">
      <w:pPr>
        <w:pStyle w:val="Odlomakpopisa"/>
        <w:numPr>
          <w:ilvl w:val="0"/>
          <w:numId w:val="18"/>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1.2. </w:t>
      </w:r>
      <w:r w:rsidR="00753583" w:rsidRPr="0062261E">
        <w:rPr>
          <w:rFonts w:ascii="Times New Roman" w:hAnsi="Times New Roman" w:cs="Times New Roman"/>
          <w:sz w:val="24"/>
          <w:szCs w:val="24"/>
        </w:rPr>
        <w:t>Razvoj poduzetništva i privlačenje investicija;</w:t>
      </w:r>
    </w:p>
    <w:p w14:paraId="72CD4316" w14:textId="753C3824" w:rsidR="00753583" w:rsidRPr="0062261E" w:rsidRDefault="00937055" w:rsidP="008B68FE">
      <w:pPr>
        <w:pStyle w:val="Odlomakpopisa"/>
        <w:numPr>
          <w:ilvl w:val="0"/>
          <w:numId w:val="18"/>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1.3. </w:t>
      </w:r>
      <w:r w:rsidR="00753583" w:rsidRPr="0062261E">
        <w:rPr>
          <w:rFonts w:ascii="Times New Roman" w:hAnsi="Times New Roman" w:cs="Times New Roman"/>
          <w:sz w:val="24"/>
          <w:szCs w:val="24"/>
        </w:rPr>
        <w:t>Razvoj diversificiranog, otpornog i fleksibilnog turizma.</w:t>
      </w:r>
    </w:p>
    <w:p w14:paraId="6F175367" w14:textId="77777777" w:rsidR="005C3F62" w:rsidRPr="005C3F62" w:rsidRDefault="005C3F62" w:rsidP="005C3F62">
      <w:pPr>
        <w:shd w:val="clear" w:color="auto" w:fill="FFFFFF" w:themeFill="background1"/>
        <w:spacing w:before="120" w:after="120" w:line="360" w:lineRule="auto"/>
        <w:jc w:val="both"/>
        <w:rPr>
          <w:rFonts w:ascii="Times New Roman" w:hAnsi="Times New Roman" w:cs="Times New Roman"/>
          <w:sz w:val="24"/>
          <w:szCs w:val="24"/>
        </w:rPr>
      </w:pPr>
      <w:r w:rsidRPr="005C3F62">
        <w:rPr>
          <w:rFonts w:ascii="Times New Roman" w:hAnsi="Times New Roman" w:cs="Times New Roman"/>
          <w:sz w:val="24"/>
          <w:szCs w:val="24"/>
        </w:rPr>
        <w:t>Praćenje napretka temelji se na trima ključnim pokazateljima: udjelu malih i srednjih poduzeća u ukupnom broju poduzeća, produktivnosti rada te broju noćenja u turističkim smještajnim objektima.</w:t>
      </w:r>
    </w:p>
    <w:p w14:paraId="0842C946" w14:textId="77777777" w:rsidR="005C3F62" w:rsidRPr="005C3F62" w:rsidRDefault="005C3F62" w:rsidP="005C3F62">
      <w:pPr>
        <w:shd w:val="clear" w:color="auto" w:fill="FFFFFF" w:themeFill="background1"/>
        <w:spacing w:before="120" w:after="120" w:line="360" w:lineRule="auto"/>
        <w:jc w:val="both"/>
        <w:rPr>
          <w:rFonts w:ascii="Times New Roman" w:hAnsi="Times New Roman" w:cs="Times New Roman"/>
          <w:sz w:val="24"/>
          <w:szCs w:val="24"/>
        </w:rPr>
      </w:pPr>
      <w:r w:rsidRPr="005C3F62">
        <w:rPr>
          <w:rFonts w:ascii="Times New Roman" w:hAnsi="Times New Roman" w:cs="Times New Roman"/>
          <w:sz w:val="24"/>
          <w:szCs w:val="24"/>
        </w:rPr>
        <w:t>U segmentu poduzetništva zabilježena je stabilizacija udjela malih i srednjih poduzeća. Nakon rasta u prethodnom razdoblju, vrijednost od 9,9 % ostvarena u 2024. godini zadržana je i u 2025. godini. Takvo kretanje upućuje na konsolidaciju sektora, uz kontinuirano približavanje ciljanoj razini.</w:t>
      </w:r>
    </w:p>
    <w:p w14:paraId="05304A97" w14:textId="77777777" w:rsidR="005C3F62" w:rsidRPr="005C3F62" w:rsidRDefault="005C3F62" w:rsidP="005C3F62">
      <w:pPr>
        <w:shd w:val="clear" w:color="auto" w:fill="FFFFFF" w:themeFill="background1"/>
        <w:spacing w:before="120" w:after="120" w:line="360" w:lineRule="auto"/>
        <w:jc w:val="both"/>
        <w:rPr>
          <w:rFonts w:ascii="Times New Roman" w:hAnsi="Times New Roman" w:cs="Times New Roman"/>
          <w:sz w:val="24"/>
          <w:szCs w:val="24"/>
        </w:rPr>
      </w:pPr>
    </w:p>
    <w:p w14:paraId="28AA3343" w14:textId="77777777" w:rsidR="005C3F62" w:rsidRPr="005C3F62" w:rsidRDefault="005C3F62" w:rsidP="005C3F62">
      <w:pPr>
        <w:shd w:val="clear" w:color="auto" w:fill="FFFFFF" w:themeFill="background1"/>
        <w:spacing w:before="120" w:after="120" w:line="360" w:lineRule="auto"/>
        <w:jc w:val="both"/>
        <w:rPr>
          <w:rFonts w:ascii="Times New Roman" w:hAnsi="Times New Roman" w:cs="Times New Roman"/>
          <w:sz w:val="24"/>
          <w:szCs w:val="24"/>
        </w:rPr>
      </w:pPr>
      <w:r w:rsidRPr="005C3F62">
        <w:rPr>
          <w:rFonts w:ascii="Times New Roman" w:hAnsi="Times New Roman" w:cs="Times New Roman"/>
          <w:sz w:val="24"/>
          <w:szCs w:val="24"/>
        </w:rPr>
        <w:lastRenderedPageBreak/>
        <w:t>Istodobno, produktivnost rada nastavlja rasti. Nakon značajnog povećanja u 2024. godini, kada je ostvarena vrijednost iznosila 104,49, u 2025. godini zabilježen je daljnji porast na 110,08. Ovakav trend ukazuje na dodatno jačanje učinkovitosti poslovanja i konkurentnosti gospodarstva, pri čemu su ciljne vrijednosti već ranije nadmašene.</w:t>
      </w:r>
    </w:p>
    <w:p w14:paraId="4EFD7E82" w14:textId="76BA0118" w:rsidR="006F55E0" w:rsidRDefault="005C3F62" w:rsidP="005C3F62">
      <w:pPr>
        <w:shd w:val="clear" w:color="auto" w:fill="FFFFFF" w:themeFill="background1"/>
        <w:spacing w:before="120" w:after="120" w:line="360" w:lineRule="auto"/>
        <w:jc w:val="both"/>
        <w:rPr>
          <w:rFonts w:ascii="Times New Roman" w:hAnsi="Times New Roman" w:cs="Times New Roman"/>
          <w:sz w:val="24"/>
          <w:szCs w:val="24"/>
        </w:rPr>
      </w:pPr>
      <w:r w:rsidRPr="005C3F62">
        <w:rPr>
          <w:rFonts w:ascii="Times New Roman" w:hAnsi="Times New Roman" w:cs="Times New Roman"/>
          <w:sz w:val="24"/>
          <w:szCs w:val="24"/>
        </w:rPr>
        <w:t>U turističkom sektoru također se nastavlja uzlazni trend. Broj noćenja porastao je s 5.130.465 u 2024. godini na 5.170.660 u 2025. godini. Ostvareni rezultati višestruko premašuju planirane vrijednosti, što potvrđuje stabilnost i otpornost turizma kao jedne od ključnih gospodarskih grana. Rast se može povezati s kontinuiranim ulaganjima u kvalitetu ponude, razvoj infrastrukture te širenje turističkih aktivnosti izvan glavne sezone.</w:t>
      </w:r>
    </w:p>
    <w:p w14:paraId="49050306" w14:textId="625AC9DA" w:rsidR="008D2C3A" w:rsidRDefault="008D2C3A" w:rsidP="005C3F62">
      <w:pPr>
        <w:shd w:val="clear" w:color="auto" w:fill="FFFFFF" w:themeFill="background1"/>
        <w:spacing w:before="120" w:after="120" w:line="360" w:lineRule="auto"/>
        <w:jc w:val="both"/>
        <w:rPr>
          <w:rFonts w:ascii="Times New Roman" w:hAnsi="Times New Roman" w:cs="Times New Roman"/>
          <w:sz w:val="24"/>
          <w:szCs w:val="24"/>
        </w:rPr>
      </w:pPr>
      <w:r w:rsidRPr="008D2C3A">
        <w:rPr>
          <w:rFonts w:ascii="Times New Roman" w:hAnsi="Times New Roman" w:cs="Times New Roman"/>
          <w:sz w:val="24"/>
          <w:szCs w:val="24"/>
        </w:rPr>
        <w:t>U izvještajnom razdoblju provedene su i aktivnosti usmjerene na jačanje poduzetničkog okruženja, uključujući pružanje potpore razvoju projekata i ulaganja te poticanje konkurentnosti gospodarstva. Navedene aktivnosti doprinose stvaranju povoljnijeg poslovnog okruženja i daljnjem razvoju poduzetničke infrastrukture na području županije.</w:t>
      </w:r>
    </w:p>
    <w:p w14:paraId="2C845F0A" w14:textId="77777777" w:rsidR="005C3F62" w:rsidRPr="0062261E" w:rsidRDefault="005C3F62" w:rsidP="005C3F62">
      <w:pPr>
        <w:shd w:val="clear" w:color="auto" w:fill="FFFFFF" w:themeFill="background1"/>
        <w:spacing w:before="120" w:after="120" w:line="360" w:lineRule="auto"/>
        <w:jc w:val="both"/>
        <w:rPr>
          <w:rFonts w:ascii="Times New Roman" w:hAnsi="Times New Roman" w:cs="Times New Roman"/>
          <w:sz w:val="24"/>
          <w:szCs w:val="24"/>
        </w:rPr>
      </w:pPr>
    </w:p>
    <w:p w14:paraId="6E4B9165" w14:textId="1E39A249" w:rsidR="0060156A" w:rsidRDefault="007A4AA9" w:rsidP="00B92C39">
      <w:pPr>
        <w:pStyle w:val="Naslov2"/>
        <w:spacing w:before="120" w:after="120" w:line="360" w:lineRule="auto"/>
        <w:jc w:val="both"/>
        <w:rPr>
          <w:rFonts w:cs="Times New Roman"/>
          <w:sz w:val="24"/>
          <w:szCs w:val="24"/>
        </w:rPr>
      </w:pPr>
      <w:bookmarkStart w:id="7" w:name="_Toc225249068"/>
      <w:r w:rsidRPr="0062261E">
        <w:rPr>
          <w:rFonts w:cs="Times New Roman"/>
          <w:sz w:val="24"/>
          <w:szCs w:val="24"/>
        </w:rPr>
        <w:t xml:space="preserve">Posebni cilj </w:t>
      </w:r>
      <w:r w:rsidR="001259D6" w:rsidRPr="0062261E">
        <w:rPr>
          <w:rFonts w:cs="Times New Roman"/>
          <w:sz w:val="24"/>
          <w:szCs w:val="24"/>
        </w:rPr>
        <w:t>2. Razvoj konkurentne i održive poljoprivrede i ribarstva</w:t>
      </w:r>
      <w:bookmarkEnd w:id="7"/>
    </w:p>
    <w:p w14:paraId="5239D1DF" w14:textId="1E5DA12B" w:rsidR="002203EB" w:rsidRPr="002203EB" w:rsidRDefault="002203EB" w:rsidP="002203EB">
      <w:pPr>
        <w:spacing w:before="120" w:after="120" w:line="360" w:lineRule="auto"/>
        <w:jc w:val="both"/>
        <w:rPr>
          <w:rFonts w:ascii="Times New Roman" w:hAnsi="Times New Roman" w:cs="Times New Roman"/>
          <w:sz w:val="24"/>
          <w:szCs w:val="24"/>
        </w:rPr>
      </w:pPr>
      <w:bookmarkStart w:id="8" w:name="_Hlk161734678"/>
      <w:r>
        <w:rPr>
          <w:rFonts w:ascii="Times New Roman" w:hAnsi="Times New Roman" w:cs="Times New Roman"/>
          <w:sz w:val="24"/>
          <w:szCs w:val="24"/>
        </w:rPr>
        <w:t>Šibensko-kninska</w:t>
      </w:r>
      <w:r w:rsidRPr="007C0213">
        <w:rPr>
          <w:rFonts w:ascii="Times New Roman" w:hAnsi="Times New Roman" w:cs="Times New Roman"/>
          <w:sz w:val="24"/>
          <w:szCs w:val="24"/>
        </w:rPr>
        <w:t xml:space="preserve"> županija je u 202</w:t>
      </w:r>
      <w:r w:rsidR="005C3F62">
        <w:rPr>
          <w:rFonts w:ascii="Times New Roman" w:hAnsi="Times New Roman" w:cs="Times New Roman"/>
          <w:sz w:val="24"/>
          <w:szCs w:val="24"/>
        </w:rPr>
        <w:t>5</w:t>
      </w:r>
      <w:r w:rsidRPr="007C0213">
        <w:rPr>
          <w:rFonts w:ascii="Times New Roman" w:hAnsi="Times New Roman" w:cs="Times New Roman"/>
          <w:sz w:val="24"/>
          <w:szCs w:val="24"/>
        </w:rPr>
        <w:t>. godini za provedbu razvojnih aktivnosti kojima se</w:t>
      </w:r>
      <w:r>
        <w:rPr>
          <w:rFonts w:ascii="Times New Roman" w:hAnsi="Times New Roman" w:cs="Times New Roman"/>
          <w:sz w:val="24"/>
          <w:szCs w:val="24"/>
        </w:rPr>
        <w:t xml:space="preserve"> </w:t>
      </w:r>
      <w:r w:rsidRPr="007C0213">
        <w:rPr>
          <w:rFonts w:ascii="Times New Roman" w:hAnsi="Times New Roman" w:cs="Times New Roman"/>
          <w:sz w:val="24"/>
          <w:szCs w:val="24"/>
        </w:rPr>
        <w:t xml:space="preserve">doprinosi postizanju posebnog cilja </w:t>
      </w:r>
      <w:r>
        <w:rPr>
          <w:rFonts w:ascii="Times New Roman" w:hAnsi="Times New Roman" w:cs="Times New Roman"/>
          <w:sz w:val="24"/>
          <w:szCs w:val="24"/>
        </w:rPr>
        <w:t>2</w:t>
      </w:r>
      <w:r w:rsidRPr="007C0213">
        <w:rPr>
          <w:rFonts w:ascii="Times New Roman" w:hAnsi="Times New Roman" w:cs="Times New Roman"/>
          <w:sz w:val="24"/>
          <w:szCs w:val="24"/>
        </w:rPr>
        <w:t xml:space="preserve"> realizirala </w:t>
      </w:r>
      <w:r w:rsidR="008242D5">
        <w:rPr>
          <w:rFonts w:ascii="Times New Roman" w:hAnsi="Times New Roman" w:cs="Times New Roman"/>
          <w:sz w:val="24"/>
          <w:szCs w:val="24"/>
        </w:rPr>
        <w:t>663.838,00€.</w:t>
      </w:r>
    </w:p>
    <w:p w14:paraId="7145BCA5" w14:textId="24138052" w:rsidR="007A4AA9" w:rsidRPr="00B92C39" w:rsidRDefault="00914E13" w:rsidP="00B92C39">
      <w:pPr>
        <w:pStyle w:val="Naslov3"/>
        <w:spacing w:before="120" w:after="120" w:line="360" w:lineRule="auto"/>
        <w:rPr>
          <w:rFonts w:cs="Times New Roman"/>
          <w:b w:val="0"/>
        </w:rPr>
      </w:pPr>
      <w:bookmarkStart w:id="9" w:name="_Toc225249069"/>
      <w:bookmarkEnd w:id="8"/>
      <w:r w:rsidRPr="0062261E">
        <w:rPr>
          <w:rFonts w:cs="Times New Roman"/>
        </w:rPr>
        <w:t xml:space="preserve">2.1. </w:t>
      </w:r>
      <w:r w:rsidR="007A4AA9" w:rsidRPr="0062261E">
        <w:rPr>
          <w:rFonts w:cs="Times New Roman"/>
        </w:rPr>
        <w:t>Ostvarene vrijednosti pokazatelja ishoda</w:t>
      </w:r>
      <w:bookmarkEnd w:id="9"/>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972"/>
        <w:gridCol w:w="2268"/>
        <w:gridCol w:w="1559"/>
        <w:gridCol w:w="2263"/>
      </w:tblGrid>
      <w:tr w:rsidR="00135103" w:rsidRPr="0062261E" w14:paraId="27F381A2"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none" w:sz="0" w:space="0" w:color="auto"/>
            </w:tcBorders>
            <w:shd w:val="clear" w:color="auto" w:fill="F2F2F2" w:themeFill="background1" w:themeFillShade="F2"/>
            <w:vAlign w:val="center"/>
          </w:tcPr>
          <w:p w14:paraId="4524C426" w14:textId="77777777" w:rsidR="00135103" w:rsidRPr="0062261E" w:rsidRDefault="00135103" w:rsidP="00B92C39">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2268" w:type="dxa"/>
            <w:tcBorders>
              <w:bottom w:val="none" w:sz="0" w:space="0" w:color="auto"/>
            </w:tcBorders>
            <w:shd w:val="clear" w:color="auto" w:fill="F2F2F2" w:themeFill="background1" w:themeFillShade="F2"/>
            <w:vAlign w:val="center"/>
          </w:tcPr>
          <w:p w14:paraId="6D76E04B" w14:textId="77777777" w:rsidR="00401B06" w:rsidRDefault="00135103" w:rsidP="00B92C39">
            <w:pPr>
              <w:jc w:val="center"/>
              <w:rPr>
                <w:rFonts w:ascii="Times New Roman" w:hAnsi="Times New Roman" w:cs="Times New Roman"/>
                <w:b w:val="0"/>
                <w:bCs w:val="0"/>
                <w:sz w:val="24"/>
                <w:szCs w:val="24"/>
              </w:rPr>
            </w:pPr>
            <w:r w:rsidRPr="0062261E">
              <w:rPr>
                <w:rFonts w:ascii="Times New Roman" w:hAnsi="Times New Roman" w:cs="Times New Roman"/>
                <w:sz w:val="24"/>
                <w:szCs w:val="24"/>
              </w:rPr>
              <w:t xml:space="preserve">Početna </w:t>
            </w:r>
          </w:p>
          <w:p w14:paraId="2E85CF88" w14:textId="7FFB79A6" w:rsidR="00135103" w:rsidRPr="0062261E" w:rsidRDefault="00135103" w:rsidP="00B92C39">
            <w:pPr>
              <w:jc w:val="center"/>
              <w:rPr>
                <w:rFonts w:ascii="Times New Roman" w:hAnsi="Times New Roman" w:cs="Times New Roman"/>
                <w:sz w:val="24"/>
                <w:szCs w:val="24"/>
              </w:rPr>
            </w:pPr>
            <w:r w:rsidRPr="0062261E">
              <w:rPr>
                <w:rFonts w:ascii="Times New Roman" w:hAnsi="Times New Roman" w:cs="Times New Roman"/>
                <w:sz w:val="24"/>
                <w:szCs w:val="24"/>
              </w:rPr>
              <w:t>vrijednost</w:t>
            </w:r>
          </w:p>
        </w:tc>
        <w:tc>
          <w:tcPr>
            <w:tcW w:w="1559" w:type="dxa"/>
            <w:tcBorders>
              <w:bottom w:val="none" w:sz="0" w:space="0" w:color="auto"/>
            </w:tcBorders>
            <w:shd w:val="clear" w:color="auto" w:fill="F2F2F2" w:themeFill="background1" w:themeFillShade="F2"/>
            <w:vAlign w:val="center"/>
          </w:tcPr>
          <w:p w14:paraId="5E775332" w14:textId="77777777" w:rsidR="00135103" w:rsidRPr="0062261E" w:rsidRDefault="00135103" w:rsidP="00B92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22BF873F" w14:textId="77777777" w:rsidR="00135103" w:rsidRPr="0062261E" w:rsidRDefault="00135103" w:rsidP="00B92C39">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28B44CD0" w14:textId="77777777" w:rsidR="00135103" w:rsidRPr="0062261E" w:rsidRDefault="00135103" w:rsidP="00B92C39">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36133508"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43C0F4ED" w14:textId="11383D48" w:rsidR="008076F0" w:rsidRPr="0062261E" w:rsidRDefault="008076F0" w:rsidP="00B92C39">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OI.02.12.17 Ulovi - glavna ribolovna područja</w:t>
            </w:r>
            <w:r w:rsidR="007F692F" w:rsidRPr="0062261E">
              <w:rPr>
                <w:rFonts w:ascii="Times New Roman" w:hAnsi="Times New Roman" w:cs="Times New Roman"/>
                <w:b w:val="0"/>
                <w:bCs w:val="0"/>
                <w:sz w:val="24"/>
                <w:szCs w:val="24"/>
              </w:rPr>
              <w:t>, u tonama</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vAlign w:val="center"/>
          </w:tcPr>
          <w:p w14:paraId="5C80F01A" w14:textId="5776D707" w:rsidR="008076F0" w:rsidRPr="0062261E" w:rsidRDefault="008076F0" w:rsidP="00B92C39">
            <w:pPr>
              <w:jc w:val="center"/>
              <w:rPr>
                <w:rFonts w:ascii="Times New Roman" w:hAnsi="Times New Roman" w:cs="Times New Roman"/>
                <w:sz w:val="24"/>
                <w:szCs w:val="24"/>
              </w:rPr>
            </w:pPr>
            <w:r w:rsidRPr="0062261E">
              <w:rPr>
                <w:rFonts w:ascii="Times New Roman" w:hAnsi="Times New Roman" w:cs="Times New Roman"/>
                <w:sz w:val="24"/>
                <w:szCs w:val="24"/>
              </w:rPr>
              <w:t>8.480.162,00 (</w:t>
            </w:r>
            <w:r w:rsidR="009771FB">
              <w:rPr>
                <w:rFonts w:ascii="Times New Roman" w:hAnsi="Times New Roman" w:cs="Times New Roman"/>
                <w:sz w:val="24"/>
                <w:szCs w:val="24"/>
              </w:rPr>
              <w:t xml:space="preserve">kg, </w:t>
            </w:r>
            <w:r w:rsidRPr="0062261E">
              <w:rPr>
                <w:rFonts w:ascii="Times New Roman" w:hAnsi="Times New Roman" w:cs="Times New Roman"/>
                <w:sz w:val="24"/>
                <w:szCs w:val="24"/>
              </w:rPr>
              <w:t>2021.)</w:t>
            </w:r>
          </w:p>
        </w:tc>
        <w:tc>
          <w:tcPr>
            <w:tcW w:w="1559" w:type="dxa"/>
            <w:shd w:val="clear" w:color="auto" w:fill="auto"/>
            <w:vAlign w:val="center"/>
          </w:tcPr>
          <w:p w14:paraId="598804A3" w14:textId="5486F79A" w:rsidR="008076F0" w:rsidRPr="0062261E" w:rsidRDefault="008076F0" w:rsidP="00B92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8.500.000,00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5226D055" w14:textId="1944EBE2" w:rsidR="008076F0" w:rsidRPr="0062261E" w:rsidRDefault="005C3F62" w:rsidP="00B92C39">
            <w:pPr>
              <w:jc w:val="center"/>
              <w:rPr>
                <w:rFonts w:ascii="Times New Roman" w:hAnsi="Times New Roman" w:cs="Times New Roman"/>
                <w:sz w:val="24"/>
                <w:szCs w:val="24"/>
              </w:rPr>
            </w:pPr>
            <w:r>
              <w:rPr>
                <w:rFonts w:ascii="Times New Roman" w:hAnsi="Times New Roman" w:cs="Times New Roman"/>
                <w:sz w:val="24"/>
                <w:szCs w:val="24"/>
              </w:rPr>
              <w:t>3.230,32</w:t>
            </w:r>
            <w:r w:rsidR="00EB11AF" w:rsidRPr="00EB11AF">
              <w:rPr>
                <w:rFonts w:ascii="Times New Roman" w:hAnsi="Times New Roman" w:cs="Times New Roman"/>
                <w:sz w:val="24"/>
                <w:szCs w:val="24"/>
              </w:rPr>
              <w:t xml:space="preserve"> (202</w:t>
            </w:r>
            <w:r>
              <w:rPr>
                <w:rFonts w:ascii="Times New Roman" w:hAnsi="Times New Roman" w:cs="Times New Roman"/>
                <w:sz w:val="24"/>
                <w:szCs w:val="24"/>
              </w:rPr>
              <w:t>5</w:t>
            </w:r>
            <w:r w:rsidR="00EB11AF" w:rsidRPr="00EB11AF">
              <w:rPr>
                <w:rFonts w:ascii="Times New Roman" w:hAnsi="Times New Roman" w:cs="Times New Roman"/>
                <w:sz w:val="24"/>
                <w:szCs w:val="24"/>
              </w:rPr>
              <w:t>.)</w:t>
            </w:r>
          </w:p>
        </w:tc>
      </w:tr>
      <w:tr w:rsidR="008076F0" w:rsidRPr="0062261E" w14:paraId="0AE1D87B" w14:textId="77777777" w:rsidTr="00401B06">
        <w:tc>
          <w:tcPr>
            <w:cnfStyle w:val="001000000000" w:firstRow="0" w:lastRow="0" w:firstColumn="1" w:lastColumn="0" w:oddVBand="0" w:evenVBand="0" w:oddHBand="0" w:evenHBand="0" w:firstRowFirstColumn="0" w:firstRowLastColumn="0" w:lastRowFirstColumn="0" w:lastRowLastColumn="0"/>
            <w:tcW w:w="2972" w:type="dxa"/>
            <w:vAlign w:val="center"/>
          </w:tcPr>
          <w:p w14:paraId="19E639D1" w14:textId="2BE23D13" w:rsidR="008076F0" w:rsidRPr="0062261E" w:rsidRDefault="008076F0" w:rsidP="00B92C39">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 xml:space="preserve">OI.02.12.77 </w:t>
            </w:r>
            <w:bookmarkStart w:id="10" w:name="_Hlk161735316"/>
            <w:r w:rsidRPr="0062261E">
              <w:rPr>
                <w:rFonts w:ascii="Times New Roman" w:hAnsi="Times New Roman" w:cs="Times New Roman"/>
                <w:b w:val="0"/>
                <w:bCs w:val="0"/>
                <w:sz w:val="24"/>
                <w:szCs w:val="24"/>
              </w:rPr>
              <w:t>Subjekti upisani u Upisnik poljoprivrednih proizvođača</w:t>
            </w:r>
            <w:bookmarkEnd w:id="10"/>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vAlign w:val="center"/>
          </w:tcPr>
          <w:p w14:paraId="3044CC76" w14:textId="58D5A8A2" w:rsidR="008076F0" w:rsidRPr="0062261E" w:rsidRDefault="008076F0" w:rsidP="00B92C39">
            <w:pPr>
              <w:jc w:val="center"/>
              <w:rPr>
                <w:rFonts w:ascii="Times New Roman" w:hAnsi="Times New Roman" w:cs="Times New Roman"/>
                <w:sz w:val="24"/>
                <w:szCs w:val="24"/>
              </w:rPr>
            </w:pPr>
            <w:r w:rsidRPr="0062261E">
              <w:rPr>
                <w:rFonts w:ascii="Times New Roman" w:hAnsi="Times New Roman" w:cs="Times New Roman"/>
                <w:sz w:val="24"/>
                <w:szCs w:val="24"/>
              </w:rPr>
              <w:t>5.579 (2020.)</w:t>
            </w:r>
          </w:p>
        </w:tc>
        <w:tc>
          <w:tcPr>
            <w:tcW w:w="1559" w:type="dxa"/>
            <w:vAlign w:val="center"/>
          </w:tcPr>
          <w:p w14:paraId="5A6493EC" w14:textId="17B3446B" w:rsidR="008076F0" w:rsidRPr="0062261E" w:rsidRDefault="008076F0" w:rsidP="00B92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5.614</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5F8BA265" w14:textId="21D518EA" w:rsidR="008076F0" w:rsidRPr="0062261E" w:rsidRDefault="005C3F62" w:rsidP="00B92C39">
            <w:pPr>
              <w:jc w:val="center"/>
              <w:rPr>
                <w:rFonts w:ascii="Times New Roman" w:hAnsi="Times New Roman" w:cs="Times New Roman"/>
                <w:sz w:val="24"/>
                <w:szCs w:val="24"/>
              </w:rPr>
            </w:pPr>
            <w:r>
              <w:rPr>
                <w:rFonts w:ascii="Times New Roman" w:hAnsi="Times New Roman" w:cs="Times New Roman"/>
                <w:sz w:val="24"/>
                <w:szCs w:val="24"/>
              </w:rPr>
              <w:t>4.565</w:t>
            </w:r>
            <w:r w:rsidR="00DC4512" w:rsidRPr="0062261E">
              <w:rPr>
                <w:rFonts w:ascii="Times New Roman" w:hAnsi="Times New Roman" w:cs="Times New Roman"/>
                <w:sz w:val="24"/>
                <w:szCs w:val="24"/>
              </w:rPr>
              <w:t xml:space="preserve"> (202</w:t>
            </w:r>
            <w:r>
              <w:rPr>
                <w:rFonts w:ascii="Times New Roman" w:hAnsi="Times New Roman" w:cs="Times New Roman"/>
                <w:sz w:val="24"/>
                <w:szCs w:val="24"/>
              </w:rPr>
              <w:t>5</w:t>
            </w:r>
            <w:r w:rsidR="00DC4512" w:rsidRPr="0062261E">
              <w:rPr>
                <w:rFonts w:ascii="Times New Roman" w:hAnsi="Times New Roman" w:cs="Times New Roman"/>
                <w:sz w:val="24"/>
                <w:szCs w:val="24"/>
              </w:rPr>
              <w:t>.</w:t>
            </w:r>
            <w:r w:rsidR="00EB76DE" w:rsidRPr="0062261E">
              <w:rPr>
                <w:rFonts w:ascii="Times New Roman" w:hAnsi="Times New Roman" w:cs="Times New Roman"/>
                <w:sz w:val="24"/>
                <w:szCs w:val="24"/>
              </w:rPr>
              <w:t>)</w:t>
            </w:r>
          </w:p>
        </w:tc>
      </w:tr>
      <w:tr w:rsidR="008076F0" w:rsidRPr="0062261E" w14:paraId="7CCE3C7A"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153AADB8" w14:textId="1FFE7482" w:rsidR="008076F0" w:rsidRPr="0062261E" w:rsidRDefault="008076F0" w:rsidP="00B92C39">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OI.02.12.10 Područje pod ekološkom poljoprivredom</w:t>
            </w:r>
            <w:r w:rsidR="007F692F" w:rsidRPr="0062261E">
              <w:rPr>
                <w:rFonts w:ascii="Times New Roman" w:hAnsi="Times New Roman" w:cs="Times New Roman"/>
                <w:b w:val="0"/>
                <w:bCs w:val="0"/>
                <w:sz w:val="24"/>
                <w:szCs w:val="24"/>
              </w:rPr>
              <w:t>, ha</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vAlign w:val="center"/>
          </w:tcPr>
          <w:p w14:paraId="072726D1" w14:textId="5354701F" w:rsidR="008076F0" w:rsidRPr="0062261E" w:rsidRDefault="008076F0" w:rsidP="00B92C39">
            <w:pPr>
              <w:jc w:val="center"/>
              <w:rPr>
                <w:rFonts w:ascii="Times New Roman" w:hAnsi="Times New Roman" w:cs="Times New Roman"/>
                <w:sz w:val="24"/>
                <w:szCs w:val="24"/>
              </w:rPr>
            </w:pPr>
            <w:r w:rsidRPr="0062261E">
              <w:rPr>
                <w:rFonts w:ascii="Times New Roman" w:hAnsi="Times New Roman" w:cs="Times New Roman"/>
                <w:sz w:val="24"/>
                <w:szCs w:val="24"/>
              </w:rPr>
              <w:t>5.760,3 (2021.)</w:t>
            </w:r>
          </w:p>
        </w:tc>
        <w:tc>
          <w:tcPr>
            <w:tcW w:w="1559" w:type="dxa"/>
            <w:shd w:val="clear" w:color="auto" w:fill="auto"/>
            <w:vAlign w:val="center"/>
          </w:tcPr>
          <w:p w14:paraId="0408D188" w14:textId="0447BB59" w:rsidR="008076F0" w:rsidRPr="0062261E" w:rsidRDefault="00367AEB" w:rsidP="00B92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6.000,0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615B0B52" w14:textId="6AE2C702" w:rsidR="008076F0" w:rsidRPr="0062261E" w:rsidRDefault="005C3F62" w:rsidP="00B92C39">
            <w:pPr>
              <w:jc w:val="center"/>
              <w:rPr>
                <w:rFonts w:ascii="Times New Roman" w:hAnsi="Times New Roman" w:cs="Times New Roman"/>
                <w:sz w:val="24"/>
                <w:szCs w:val="24"/>
              </w:rPr>
            </w:pPr>
            <w:r>
              <w:rPr>
                <w:rFonts w:ascii="Times New Roman" w:hAnsi="Times New Roman" w:cs="Times New Roman"/>
                <w:sz w:val="24"/>
                <w:szCs w:val="24"/>
              </w:rPr>
              <w:t>10.187</w:t>
            </w:r>
            <w:r w:rsidR="00C41984" w:rsidRPr="0062261E">
              <w:rPr>
                <w:rFonts w:ascii="Times New Roman" w:hAnsi="Times New Roman" w:cs="Times New Roman"/>
                <w:sz w:val="24"/>
                <w:szCs w:val="24"/>
              </w:rPr>
              <w:t xml:space="preserve"> (202</w:t>
            </w:r>
            <w:r>
              <w:rPr>
                <w:rFonts w:ascii="Times New Roman" w:hAnsi="Times New Roman" w:cs="Times New Roman"/>
                <w:sz w:val="24"/>
                <w:szCs w:val="24"/>
              </w:rPr>
              <w:t>5</w:t>
            </w:r>
            <w:r w:rsidR="00CE210D">
              <w:rPr>
                <w:rFonts w:ascii="Times New Roman" w:hAnsi="Times New Roman" w:cs="Times New Roman"/>
                <w:sz w:val="24"/>
                <w:szCs w:val="24"/>
              </w:rPr>
              <w:t>.</w:t>
            </w:r>
            <w:r w:rsidR="00C41984" w:rsidRPr="0062261E">
              <w:rPr>
                <w:rFonts w:ascii="Times New Roman" w:hAnsi="Times New Roman" w:cs="Times New Roman"/>
                <w:sz w:val="24"/>
                <w:szCs w:val="24"/>
              </w:rPr>
              <w:t>)</w:t>
            </w:r>
            <w:r w:rsidR="00F72C05" w:rsidRPr="0062261E">
              <w:rPr>
                <w:rFonts w:ascii="Times New Roman" w:hAnsi="Times New Roman" w:cs="Times New Roman"/>
                <w:sz w:val="24"/>
                <w:szCs w:val="24"/>
              </w:rPr>
              <w:t xml:space="preserve"> </w:t>
            </w:r>
          </w:p>
        </w:tc>
      </w:tr>
    </w:tbl>
    <w:p w14:paraId="506B408A" w14:textId="4558AC01" w:rsidR="00914E13" w:rsidRPr="0062261E" w:rsidRDefault="00914E13" w:rsidP="00B92C39">
      <w:pPr>
        <w:pStyle w:val="Naslov3"/>
        <w:spacing w:before="120" w:after="120" w:line="360" w:lineRule="auto"/>
        <w:rPr>
          <w:rFonts w:cs="Times New Roman"/>
        </w:rPr>
      </w:pPr>
      <w:bookmarkStart w:id="11" w:name="_Toc225249070"/>
      <w:r w:rsidRPr="0062261E">
        <w:rPr>
          <w:rFonts w:cs="Times New Roman"/>
        </w:rPr>
        <w:t>2.2.</w:t>
      </w:r>
      <w:r w:rsidR="0048761D" w:rsidRPr="0062261E">
        <w:rPr>
          <w:rFonts w:cs="Times New Roman"/>
        </w:rPr>
        <w:t xml:space="preserve"> </w:t>
      </w:r>
      <w:r w:rsidR="007A4AA9" w:rsidRPr="0062261E">
        <w:rPr>
          <w:rFonts w:cs="Times New Roman"/>
        </w:rPr>
        <w:t xml:space="preserve">Opis napretka u provedbi posebnog </w:t>
      </w:r>
      <w:r w:rsidR="001B46CC">
        <w:rPr>
          <w:rFonts w:cs="Times New Roman"/>
        </w:rPr>
        <w:t xml:space="preserve"> </w:t>
      </w:r>
      <w:r w:rsidR="007A4AA9" w:rsidRPr="00732E00">
        <w:rPr>
          <w:rFonts w:cs="Times New Roman"/>
        </w:rPr>
        <w:t xml:space="preserve">cilja </w:t>
      </w:r>
      <w:r w:rsidR="00611BA1" w:rsidRPr="00732E00">
        <w:rPr>
          <w:rFonts w:cs="Times New Roman"/>
        </w:rPr>
        <w:t>2</w:t>
      </w:r>
      <w:bookmarkEnd w:id="11"/>
    </w:p>
    <w:p w14:paraId="7CF549A7" w14:textId="4CC5B3ED" w:rsidR="00741071" w:rsidRPr="0062261E" w:rsidRDefault="008D2C3A" w:rsidP="008B68FE">
      <w:pPr>
        <w:shd w:val="clear" w:color="auto" w:fill="FFFFFF" w:themeFill="background1"/>
        <w:spacing w:before="120" w:after="120" w:line="360" w:lineRule="auto"/>
        <w:jc w:val="both"/>
        <w:rPr>
          <w:rFonts w:ascii="Times New Roman" w:hAnsi="Times New Roman" w:cs="Times New Roman"/>
          <w:sz w:val="24"/>
          <w:szCs w:val="24"/>
        </w:rPr>
      </w:pPr>
      <w:r w:rsidRPr="008D2C3A">
        <w:rPr>
          <w:rFonts w:ascii="Times New Roman" w:hAnsi="Times New Roman" w:cs="Times New Roman"/>
          <w:sz w:val="24"/>
          <w:szCs w:val="24"/>
        </w:rPr>
        <w:t>Posebni cilj 2 usmjeren je na razvoj konkurentne i održive poljoprivrede i ribarstva kroz poticanje modernizacije proizvodnje, jačanje lokalnih prehrambenih lanaca i unaprjeđenje sektora ribarstva i akvakulture.</w:t>
      </w:r>
      <w:r w:rsidR="00A73E9D" w:rsidRPr="00A73E9D">
        <w:rPr>
          <w:rFonts w:ascii="Times New Roman" w:hAnsi="Times New Roman" w:cs="Times New Roman"/>
          <w:sz w:val="24"/>
          <w:szCs w:val="24"/>
        </w:rPr>
        <w:t xml:space="preserve"> </w:t>
      </w:r>
      <w:r w:rsidR="00741071" w:rsidRPr="0062261E">
        <w:rPr>
          <w:rFonts w:ascii="Times New Roman" w:hAnsi="Times New Roman" w:cs="Times New Roman"/>
          <w:sz w:val="24"/>
          <w:szCs w:val="24"/>
        </w:rPr>
        <w:t>Predmetno se nastoji ostvariti putem sljedećih mjera:</w:t>
      </w:r>
    </w:p>
    <w:p w14:paraId="6917910A" w14:textId="77777777" w:rsidR="00741071" w:rsidRPr="0062261E" w:rsidRDefault="00741071" w:rsidP="008B68FE">
      <w:pPr>
        <w:pStyle w:val="Odlomakpopisa"/>
        <w:numPr>
          <w:ilvl w:val="0"/>
          <w:numId w:val="15"/>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lastRenderedPageBreak/>
        <w:t>2.1. Poticanje razvoja poljoprivredne potporne infrastrukture i novih tehnologija te primjene dobrih praksi;</w:t>
      </w:r>
    </w:p>
    <w:p w14:paraId="482412C3" w14:textId="3C8805C4" w:rsidR="00741071" w:rsidRPr="0062261E" w:rsidRDefault="00937055" w:rsidP="008B68FE">
      <w:pPr>
        <w:pStyle w:val="Odlomakpopisa"/>
        <w:numPr>
          <w:ilvl w:val="0"/>
          <w:numId w:val="15"/>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2.2. </w:t>
      </w:r>
      <w:r w:rsidR="00741071" w:rsidRPr="0062261E">
        <w:rPr>
          <w:rFonts w:ascii="Times New Roman" w:hAnsi="Times New Roman" w:cs="Times New Roman"/>
          <w:sz w:val="24"/>
          <w:szCs w:val="24"/>
        </w:rPr>
        <w:t>Razvoj lokalnih prehrambenih lanaca;</w:t>
      </w:r>
    </w:p>
    <w:p w14:paraId="2AF08C6C" w14:textId="0A87F914" w:rsidR="00741071" w:rsidRDefault="00937055" w:rsidP="008B68FE">
      <w:pPr>
        <w:pStyle w:val="Odlomakpopisa"/>
        <w:numPr>
          <w:ilvl w:val="0"/>
          <w:numId w:val="15"/>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2.3. </w:t>
      </w:r>
      <w:r w:rsidR="00741071" w:rsidRPr="0062261E">
        <w:rPr>
          <w:rFonts w:ascii="Times New Roman" w:hAnsi="Times New Roman" w:cs="Times New Roman"/>
          <w:sz w:val="24"/>
          <w:szCs w:val="24"/>
        </w:rPr>
        <w:t>Poticanje razvoja potporne infrastrukture i novih tehnologija i praksi u sektoru ribarstva i akvakulture.</w:t>
      </w:r>
    </w:p>
    <w:p w14:paraId="64ACE951" w14:textId="77777777" w:rsidR="00A73E9D" w:rsidRPr="00A73E9D" w:rsidRDefault="00A73E9D" w:rsidP="00A73E9D">
      <w:pPr>
        <w:shd w:val="clear" w:color="auto" w:fill="FFFFFF" w:themeFill="background1"/>
        <w:spacing w:before="120" w:after="120" w:line="360" w:lineRule="auto"/>
        <w:jc w:val="both"/>
        <w:rPr>
          <w:rFonts w:ascii="Times New Roman" w:hAnsi="Times New Roman" w:cs="Times New Roman"/>
          <w:sz w:val="24"/>
          <w:szCs w:val="24"/>
        </w:rPr>
      </w:pPr>
      <w:r w:rsidRPr="00A73E9D">
        <w:rPr>
          <w:rFonts w:ascii="Times New Roman" w:hAnsi="Times New Roman" w:cs="Times New Roman"/>
          <w:sz w:val="24"/>
          <w:szCs w:val="24"/>
        </w:rPr>
        <w:t>Napredak u provedbi posebnog cilja 2 prati se kroz tri ključna pokazatelja: količinu ulova u ribarstvu, broj subjekata upisanih u Upisnik poljoprivrednih proizvođača te površinu pod ekološkom poljoprivredom.</w:t>
      </w:r>
    </w:p>
    <w:p w14:paraId="1D73BDB6" w14:textId="77777777" w:rsidR="008D2C3A" w:rsidRPr="008D2C3A" w:rsidRDefault="008D2C3A" w:rsidP="008D2C3A">
      <w:pPr>
        <w:shd w:val="clear" w:color="auto" w:fill="FFFFFF" w:themeFill="background1"/>
        <w:spacing w:before="120" w:after="120" w:line="360" w:lineRule="auto"/>
        <w:jc w:val="both"/>
        <w:rPr>
          <w:rFonts w:ascii="Times New Roman" w:hAnsi="Times New Roman" w:cs="Times New Roman"/>
          <w:sz w:val="24"/>
          <w:szCs w:val="24"/>
        </w:rPr>
      </w:pPr>
      <w:r w:rsidRPr="008D2C3A">
        <w:rPr>
          <w:rFonts w:ascii="Times New Roman" w:hAnsi="Times New Roman" w:cs="Times New Roman"/>
          <w:sz w:val="24"/>
          <w:szCs w:val="24"/>
        </w:rPr>
        <w:t>U području poljoprivrede zabilježen je značajan pozitivan pomak u ekološkoj proizvodnji. Površine pod ekološkom poljoprivredom porasle su na 10.187 hektara u 2025. godini, čime je ciljana vrijednost značajno premašena. Ovakav trend potvrđuje sve veći interes za održive oblike proizvodnje, ali i učinkovitost provedenih poticajnih mjera.</w:t>
      </w:r>
    </w:p>
    <w:p w14:paraId="01E41AE6" w14:textId="77777777" w:rsidR="008D2C3A" w:rsidRPr="008D2C3A" w:rsidRDefault="008D2C3A" w:rsidP="008D2C3A">
      <w:pPr>
        <w:shd w:val="clear" w:color="auto" w:fill="FFFFFF" w:themeFill="background1"/>
        <w:spacing w:before="120" w:after="120" w:line="360" w:lineRule="auto"/>
        <w:jc w:val="both"/>
        <w:rPr>
          <w:rFonts w:ascii="Times New Roman" w:hAnsi="Times New Roman" w:cs="Times New Roman"/>
          <w:sz w:val="24"/>
          <w:szCs w:val="24"/>
        </w:rPr>
      </w:pPr>
      <w:r w:rsidRPr="008D2C3A">
        <w:rPr>
          <w:rFonts w:ascii="Times New Roman" w:hAnsi="Times New Roman" w:cs="Times New Roman"/>
          <w:sz w:val="24"/>
          <w:szCs w:val="24"/>
        </w:rPr>
        <w:t>Istodobno, broj subjekata upisanih u Upisnik poljoprivrednih proizvođača bilježi pad te iznosi 4.565 u 2025. godini. Navedeno kretanje može se povezati s dugoročnim demografskim trendovima, posebice starenjem nositelja poljoprivrednih gospodarstava, kao i usklađivanjem sa zakonskim okvirom koji definira uvjete za upis u Upisnik.</w:t>
      </w:r>
    </w:p>
    <w:p w14:paraId="41DAB03D" w14:textId="77777777" w:rsidR="008D2C3A" w:rsidRPr="008D2C3A" w:rsidRDefault="008D2C3A" w:rsidP="008D2C3A">
      <w:pPr>
        <w:shd w:val="clear" w:color="auto" w:fill="FFFFFF" w:themeFill="background1"/>
        <w:spacing w:before="120" w:after="120" w:line="360" w:lineRule="auto"/>
        <w:jc w:val="both"/>
        <w:rPr>
          <w:rFonts w:ascii="Times New Roman" w:hAnsi="Times New Roman" w:cs="Times New Roman"/>
          <w:sz w:val="24"/>
          <w:szCs w:val="24"/>
        </w:rPr>
      </w:pPr>
      <w:r w:rsidRPr="008D2C3A">
        <w:rPr>
          <w:rFonts w:ascii="Times New Roman" w:hAnsi="Times New Roman" w:cs="Times New Roman"/>
          <w:sz w:val="24"/>
          <w:szCs w:val="24"/>
        </w:rPr>
        <w:t>U sektoru ribarstva i akvakulture, pokazatelj ulova bilježi značajno odstupanje u odnosu na početne i ciljane vrijednosti. Ostvarena vrijednost u 2025. godini iznosi 3.230,32 tone, pri čemu na kretanje ovog pokazatelja utječu brojni čimbenici, uključujući tržišne uvjete, klimatske promjene i regulatorni okvir.</w:t>
      </w:r>
    </w:p>
    <w:p w14:paraId="308D0EB7" w14:textId="303C7C48" w:rsidR="008D2C3A" w:rsidRPr="008D2C3A" w:rsidRDefault="008D2C3A" w:rsidP="008D2C3A">
      <w:pPr>
        <w:shd w:val="clear" w:color="auto" w:fill="FFFFFF" w:themeFill="background1"/>
        <w:spacing w:before="120" w:after="120" w:line="360" w:lineRule="auto"/>
        <w:jc w:val="both"/>
        <w:rPr>
          <w:rFonts w:ascii="Times New Roman" w:hAnsi="Times New Roman" w:cs="Times New Roman"/>
          <w:sz w:val="24"/>
          <w:szCs w:val="24"/>
        </w:rPr>
      </w:pPr>
      <w:r w:rsidRPr="008D2C3A">
        <w:rPr>
          <w:rFonts w:ascii="Times New Roman" w:hAnsi="Times New Roman" w:cs="Times New Roman"/>
          <w:sz w:val="24"/>
          <w:szCs w:val="24"/>
        </w:rPr>
        <w:t>U promatranom razdoblju provedene su aktivnosti usmjerene na jačanje konkurentnosti poljoprivrednog i ribarskog sektora kroz programe potpora, ulaganja u opremu i dugotrajnu imovinu te poticanje modernizacije proizvodnje. Nastavljene su i aktivnosti razvoja lokalnih prehrambenih lanaca, uključujući inicijative usmjerene na povezivanje proizvođača i tržišta te promociju lokalnih proizvoda.</w:t>
      </w:r>
      <w:r>
        <w:rPr>
          <w:rFonts w:ascii="Times New Roman" w:hAnsi="Times New Roman" w:cs="Times New Roman"/>
          <w:sz w:val="24"/>
          <w:szCs w:val="24"/>
        </w:rPr>
        <w:t xml:space="preserve"> </w:t>
      </w:r>
      <w:r w:rsidRPr="008D2C3A">
        <w:rPr>
          <w:rFonts w:ascii="Times New Roman" w:hAnsi="Times New Roman" w:cs="Times New Roman"/>
          <w:sz w:val="24"/>
          <w:szCs w:val="24"/>
        </w:rPr>
        <w:t>Nastavljene su aktivnosti razvoja lokalnih prehrambenih lanaca, pri čemu se posebno ističe inicijativa „Ajmo lokalno“ usmjerena na povezivanje proizvođača i potrošača, jačanje lokalne proizvodnje te promociju kratkih lanaca opskrbe i održive potrošnje.</w:t>
      </w:r>
    </w:p>
    <w:p w14:paraId="22F0389B" w14:textId="77777777" w:rsidR="008D2C3A" w:rsidRPr="008D2C3A" w:rsidRDefault="008D2C3A" w:rsidP="008D2C3A">
      <w:pPr>
        <w:shd w:val="clear" w:color="auto" w:fill="FFFFFF" w:themeFill="background1"/>
        <w:spacing w:before="120" w:after="120" w:line="360" w:lineRule="auto"/>
        <w:jc w:val="both"/>
        <w:rPr>
          <w:rFonts w:ascii="Times New Roman" w:hAnsi="Times New Roman" w:cs="Times New Roman"/>
          <w:sz w:val="24"/>
          <w:szCs w:val="24"/>
        </w:rPr>
      </w:pPr>
      <w:r w:rsidRPr="008D2C3A">
        <w:rPr>
          <w:rFonts w:ascii="Times New Roman" w:hAnsi="Times New Roman" w:cs="Times New Roman"/>
          <w:sz w:val="24"/>
          <w:szCs w:val="24"/>
        </w:rPr>
        <w:t>U području ribarstva nastavljena su ulaganja u razvoj infrastrukture i kapaciteta, uključujući daljnje unaprjeđenje Centra za marikulturu, čime se stvaraju preduvjeti za razvoj inovacija i povećanje konkurentnosti sektora.</w:t>
      </w:r>
    </w:p>
    <w:p w14:paraId="754CB28E" w14:textId="61000C26" w:rsidR="008D2C3A" w:rsidRDefault="008D2C3A" w:rsidP="008D2C3A">
      <w:pPr>
        <w:shd w:val="clear" w:color="auto" w:fill="FFFFFF" w:themeFill="background1"/>
        <w:spacing w:before="120" w:after="120" w:line="360" w:lineRule="auto"/>
        <w:jc w:val="both"/>
        <w:rPr>
          <w:rFonts w:ascii="Times New Roman" w:hAnsi="Times New Roman" w:cs="Times New Roman"/>
          <w:sz w:val="24"/>
          <w:szCs w:val="24"/>
        </w:rPr>
      </w:pPr>
      <w:r w:rsidRPr="008D2C3A">
        <w:rPr>
          <w:rFonts w:ascii="Times New Roman" w:hAnsi="Times New Roman" w:cs="Times New Roman"/>
          <w:sz w:val="24"/>
          <w:szCs w:val="24"/>
        </w:rPr>
        <w:lastRenderedPageBreak/>
        <w:t>U narednom razdoblju očekuje se nastavak provedbe mjera usmjerenih na održivi razvoj poljoprivrede i ribarstva, uz daljnje jačanje otpornosti sektora i prilagodbu tržišnim i klimatskim izazovima.</w:t>
      </w:r>
    </w:p>
    <w:p w14:paraId="7F66826B" w14:textId="77777777" w:rsidR="008D2C3A" w:rsidRPr="0062261E" w:rsidRDefault="008D2C3A" w:rsidP="008D2C3A">
      <w:pPr>
        <w:shd w:val="clear" w:color="auto" w:fill="FFFFFF" w:themeFill="background1"/>
        <w:spacing w:before="120" w:after="120" w:line="360" w:lineRule="auto"/>
        <w:jc w:val="both"/>
        <w:rPr>
          <w:rFonts w:ascii="Times New Roman" w:hAnsi="Times New Roman" w:cs="Times New Roman"/>
          <w:sz w:val="24"/>
          <w:szCs w:val="24"/>
        </w:rPr>
      </w:pPr>
    </w:p>
    <w:p w14:paraId="2441D4D9" w14:textId="3FB2456F" w:rsidR="0060156A" w:rsidRDefault="007A4AA9" w:rsidP="00B92C39">
      <w:pPr>
        <w:pStyle w:val="Naslov2"/>
        <w:spacing w:before="120" w:after="120" w:line="360" w:lineRule="auto"/>
        <w:jc w:val="both"/>
        <w:rPr>
          <w:rFonts w:cs="Times New Roman"/>
          <w:sz w:val="24"/>
          <w:szCs w:val="24"/>
        </w:rPr>
      </w:pPr>
      <w:bookmarkStart w:id="12" w:name="_Toc225249071"/>
      <w:r w:rsidRPr="0062261E">
        <w:rPr>
          <w:rFonts w:cs="Times New Roman"/>
          <w:sz w:val="24"/>
          <w:szCs w:val="24"/>
        </w:rPr>
        <w:t xml:space="preserve">Posebni cilj </w:t>
      </w:r>
      <w:r w:rsidR="001259D6" w:rsidRPr="0062261E">
        <w:rPr>
          <w:rFonts w:cs="Times New Roman"/>
          <w:sz w:val="24"/>
          <w:szCs w:val="24"/>
        </w:rPr>
        <w:t>3. Revitalizacija i valorizacija kulturne baštine uz razvoj kreativnih industrija i kulturnih sadržaja</w:t>
      </w:r>
      <w:bookmarkEnd w:id="12"/>
    </w:p>
    <w:p w14:paraId="5FEE2E3E" w14:textId="108EFA17" w:rsidR="00BD0A23" w:rsidRPr="00BD0A23" w:rsidRDefault="00BD0A23" w:rsidP="00BD0A23">
      <w:pPr>
        <w:spacing w:before="120" w:after="120" w:line="360" w:lineRule="auto"/>
        <w:jc w:val="both"/>
        <w:rPr>
          <w:rFonts w:ascii="Times New Roman" w:hAnsi="Times New Roman" w:cs="Times New Roman"/>
          <w:sz w:val="24"/>
          <w:szCs w:val="24"/>
        </w:rPr>
      </w:pPr>
      <w:bookmarkStart w:id="13" w:name="_Hlk161735001"/>
      <w:r w:rsidRPr="00BD0A23">
        <w:rPr>
          <w:rFonts w:ascii="Times New Roman" w:hAnsi="Times New Roman" w:cs="Times New Roman"/>
          <w:sz w:val="24"/>
          <w:szCs w:val="24"/>
        </w:rPr>
        <w:t>Šibensko-kninska županija je u 202</w:t>
      </w:r>
      <w:r w:rsidR="00A73E9D">
        <w:rPr>
          <w:rFonts w:ascii="Times New Roman" w:hAnsi="Times New Roman" w:cs="Times New Roman"/>
          <w:sz w:val="24"/>
          <w:szCs w:val="24"/>
        </w:rPr>
        <w:t>5</w:t>
      </w:r>
      <w:r w:rsidRPr="00BD0A23">
        <w:rPr>
          <w:rFonts w:ascii="Times New Roman" w:hAnsi="Times New Roman" w:cs="Times New Roman"/>
          <w:sz w:val="24"/>
          <w:szCs w:val="24"/>
        </w:rPr>
        <w:t xml:space="preserve">. godini za provedbu razvojnih aktivnosti kojima se doprinosi postizanju posebnog cilja </w:t>
      </w:r>
      <w:r>
        <w:rPr>
          <w:rFonts w:ascii="Times New Roman" w:hAnsi="Times New Roman" w:cs="Times New Roman"/>
          <w:sz w:val="24"/>
          <w:szCs w:val="24"/>
        </w:rPr>
        <w:t>3</w:t>
      </w:r>
      <w:r w:rsidRPr="00BD0A23">
        <w:rPr>
          <w:rFonts w:ascii="Times New Roman" w:hAnsi="Times New Roman" w:cs="Times New Roman"/>
          <w:sz w:val="24"/>
          <w:szCs w:val="24"/>
        </w:rPr>
        <w:t xml:space="preserve"> realizirala </w:t>
      </w:r>
      <w:r w:rsidR="008242D5">
        <w:rPr>
          <w:rFonts w:ascii="Times New Roman" w:hAnsi="Times New Roman" w:cs="Times New Roman"/>
          <w:sz w:val="24"/>
          <w:szCs w:val="24"/>
        </w:rPr>
        <w:t>5.461.180,00</w:t>
      </w:r>
      <w:r w:rsidRPr="00BD0A23">
        <w:rPr>
          <w:rFonts w:ascii="Times New Roman" w:hAnsi="Times New Roman" w:cs="Times New Roman"/>
          <w:sz w:val="24"/>
          <w:szCs w:val="24"/>
        </w:rPr>
        <w:t xml:space="preserve"> €.</w:t>
      </w:r>
    </w:p>
    <w:p w14:paraId="168A13D9" w14:textId="351E921C" w:rsidR="007A4AA9" w:rsidRPr="00B92C39" w:rsidRDefault="00914E13" w:rsidP="00B92C39">
      <w:pPr>
        <w:pStyle w:val="Naslov3"/>
        <w:spacing w:before="120" w:after="120" w:line="360" w:lineRule="auto"/>
        <w:rPr>
          <w:rFonts w:cs="Times New Roman"/>
          <w:b w:val="0"/>
        </w:rPr>
      </w:pPr>
      <w:bookmarkStart w:id="14" w:name="_Toc225249072"/>
      <w:bookmarkEnd w:id="13"/>
      <w:r w:rsidRPr="0062261E">
        <w:rPr>
          <w:rFonts w:cs="Times New Roman"/>
        </w:rPr>
        <w:t xml:space="preserve">3.1. </w:t>
      </w:r>
      <w:r w:rsidR="0048761D" w:rsidRPr="0062261E">
        <w:rPr>
          <w:rFonts w:cs="Times New Roman"/>
        </w:rPr>
        <w:t xml:space="preserve"> </w:t>
      </w:r>
      <w:r w:rsidR="007A4AA9" w:rsidRPr="0062261E">
        <w:rPr>
          <w:rFonts w:cs="Times New Roman"/>
        </w:rPr>
        <w:t>Ostvarene vrijednosti pokazatelja ishoda</w:t>
      </w:r>
      <w:bookmarkEnd w:id="14"/>
    </w:p>
    <w:tbl>
      <w:tblPr>
        <w:tblStyle w:val="Svijetlatablicapopisa1-isticanje3"/>
        <w:tblW w:w="90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397"/>
        <w:gridCol w:w="1843"/>
        <w:gridCol w:w="1559"/>
        <w:gridCol w:w="2273"/>
      </w:tblGrid>
      <w:tr w:rsidR="00135103" w:rsidRPr="0062261E" w14:paraId="67EE9166"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one" w:sz="0" w:space="0" w:color="auto"/>
            </w:tcBorders>
            <w:shd w:val="clear" w:color="auto" w:fill="F2F2F2" w:themeFill="background1" w:themeFillShade="F2"/>
            <w:vAlign w:val="center"/>
          </w:tcPr>
          <w:p w14:paraId="3225D416" w14:textId="77777777" w:rsidR="00135103" w:rsidRPr="0062261E" w:rsidRDefault="00135103" w:rsidP="00B92C39">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843" w:type="dxa"/>
            <w:tcBorders>
              <w:bottom w:val="none" w:sz="0" w:space="0" w:color="auto"/>
            </w:tcBorders>
            <w:shd w:val="clear" w:color="auto" w:fill="F2F2F2" w:themeFill="background1" w:themeFillShade="F2"/>
            <w:vAlign w:val="center"/>
          </w:tcPr>
          <w:p w14:paraId="7046123A" w14:textId="77777777" w:rsidR="00135103" w:rsidRPr="0062261E" w:rsidRDefault="00135103" w:rsidP="00B92C39">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4B362ACA" w14:textId="77777777" w:rsidR="00135103" w:rsidRPr="0062261E" w:rsidRDefault="00135103" w:rsidP="00B92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73" w:type="dxa"/>
            <w:tcBorders>
              <w:bottom w:val="none" w:sz="0" w:space="0" w:color="auto"/>
            </w:tcBorders>
            <w:shd w:val="clear" w:color="auto" w:fill="F2F2F2" w:themeFill="background1" w:themeFillShade="F2"/>
            <w:vAlign w:val="center"/>
          </w:tcPr>
          <w:p w14:paraId="78145AA0" w14:textId="77777777" w:rsidR="00135103" w:rsidRPr="0062261E" w:rsidRDefault="00135103" w:rsidP="00B92C39">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3FE5A4C3" w14:textId="77777777" w:rsidR="00135103" w:rsidRPr="0062261E" w:rsidRDefault="00135103" w:rsidP="00B92C39">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7E85D2A8"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464CD79C" w14:textId="277CBB18" w:rsidR="008076F0" w:rsidRPr="0062261E" w:rsidRDefault="008076F0" w:rsidP="00B92C39">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OI.02.8.26 Udio zaposlenih u kulturnim djelatnostima u ukupnom broju zaposlenih (zapošljavanje u kulturi)</w:t>
            </w:r>
            <w:r w:rsidR="007F692F" w:rsidRPr="0062261E">
              <w:rPr>
                <w:rFonts w:ascii="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0CF8688C" w14:textId="2ECA9D62" w:rsidR="008076F0" w:rsidRPr="0062261E" w:rsidRDefault="008076F0" w:rsidP="00B92C39">
            <w:pPr>
              <w:jc w:val="center"/>
              <w:rPr>
                <w:rFonts w:ascii="Times New Roman" w:hAnsi="Times New Roman" w:cs="Times New Roman"/>
                <w:sz w:val="24"/>
                <w:szCs w:val="24"/>
              </w:rPr>
            </w:pPr>
            <w:r w:rsidRPr="0062261E">
              <w:rPr>
                <w:rFonts w:ascii="Times New Roman" w:hAnsi="Times New Roman" w:cs="Times New Roman"/>
                <w:sz w:val="24"/>
                <w:szCs w:val="24"/>
              </w:rPr>
              <w:t>4,5 (2021.)</w:t>
            </w:r>
          </w:p>
        </w:tc>
        <w:tc>
          <w:tcPr>
            <w:tcW w:w="1559" w:type="dxa"/>
            <w:shd w:val="clear" w:color="auto" w:fill="auto"/>
            <w:vAlign w:val="center"/>
          </w:tcPr>
          <w:p w14:paraId="30CF736A" w14:textId="2E047FB6" w:rsidR="008076F0" w:rsidRPr="0062261E" w:rsidRDefault="008076F0" w:rsidP="00B92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6,0</w:t>
            </w:r>
          </w:p>
        </w:tc>
        <w:tc>
          <w:tcPr>
            <w:cnfStyle w:val="000010000000" w:firstRow="0" w:lastRow="0" w:firstColumn="0" w:lastColumn="0" w:oddVBand="1" w:evenVBand="0" w:oddHBand="0" w:evenHBand="0" w:firstRowFirstColumn="0" w:firstRowLastColumn="0" w:lastRowFirstColumn="0" w:lastRowLastColumn="0"/>
            <w:tcW w:w="2273" w:type="dxa"/>
            <w:shd w:val="clear" w:color="auto" w:fill="auto"/>
            <w:vAlign w:val="center"/>
          </w:tcPr>
          <w:p w14:paraId="218B77F6" w14:textId="6DC67DFB" w:rsidR="008076F0" w:rsidRPr="0062261E" w:rsidRDefault="002261AA" w:rsidP="00B92C39">
            <w:pPr>
              <w:jc w:val="center"/>
              <w:rPr>
                <w:rFonts w:ascii="Times New Roman" w:hAnsi="Times New Roman" w:cs="Times New Roman"/>
                <w:sz w:val="24"/>
                <w:szCs w:val="24"/>
              </w:rPr>
            </w:pPr>
            <w:r w:rsidRPr="0062261E">
              <w:rPr>
                <w:rFonts w:ascii="Times New Roman" w:hAnsi="Times New Roman" w:cs="Times New Roman"/>
                <w:sz w:val="24"/>
                <w:szCs w:val="24"/>
              </w:rPr>
              <w:t>4,</w:t>
            </w:r>
            <w:r w:rsidR="00021BA0">
              <w:rPr>
                <w:rFonts w:ascii="Times New Roman" w:hAnsi="Times New Roman" w:cs="Times New Roman"/>
                <w:sz w:val="24"/>
                <w:szCs w:val="24"/>
              </w:rPr>
              <w:t>5</w:t>
            </w:r>
            <w:r w:rsidRPr="0062261E">
              <w:rPr>
                <w:rFonts w:ascii="Times New Roman" w:hAnsi="Times New Roman" w:cs="Times New Roman"/>
                <w:sz w:val="24"/>
                <w:szCs w:val="24"/>
              </w:rPr>
              <w:t xml:space="preserve"> (202</w:t>
            </w:r>
            <w:r w:rsidR="00021BA0">
              <w:rPr>
                <w:rFonts w:ascii="Times New Roman" w:hAnsi="Times New Roman" w:cs="Times New Roman"/>
                <w:sz w:val="24"/>
                <w:szCs w:val="24"/>
              </w:rPr>
              <w:t>4</w:t>
            </w:r>
            <w:r w:rsidRPr="0062261E">
              <w:rPr>
                <w:rFonts w:ascii="Times New Roman" w:hAnsi="Times New Roman" w:cs="Times New Roman"/>
                <w:sz w:val="24"/>
                <w:szCs w:val="24"/>
              </w:rPr>
              <w:t>.</w:t>
            </w:r>
            <w:r w:rsidR="00BE02A5" w:rsidRPr="0062261E">
              <w:rPr>
                <w:rFonts w:ascii="Times New Roman" w:hAnsi="Times New Roman" w:cs="Times New Roman"/>
                <w:sz w:val="24"/>
                <w:szCs w:val="24"/>
              </w:rPr>
              <w:t>)</w:t>
            </w:r>
          </w:p>
        </w:tc>
      </w:tr>
      <w:tr w:rsidR="008076F0" w:rsidRPr="0062261E" w14:paraId="53ABAE6C" w14:textId="77777777" w:rsidTr="00401B06">
        <w:tc>
          <w:tcPr>
            <w:cnfStyle w:val="001000000000" w:firstRow="0" w:lastRow="0" w:firstColumn="1" w:lastColumn="0" w:oddVBand="0" w:evenVBand="0" w:oddHBand="0" w:evenHBand="0" w:firstRowFirstColumn="0" w:firstRowLastColumn="0" w:lastRowFirstColumn="0" w:lastRowLastColumn="0"/>
            <w:tcW w:w="3397" w:type="dxa"/>
            <w:vAlign w:val="center"/>
          </w:tcPr>
          <w:p w14:paraId="6EEF835F" w14:textId="7722574A" w:rsidR="008076F0" w:rsidRPr="0062261E" w:rsidRDefault="008076F0" w:rsidP="00B92C39">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OI.02.8.49 B</w:t>
            </w:r>
            <w:bookmarkStart w:id="15" w:name="_Hlk161735778"/>
            <w:r w:rsidRPr="0062261E">
              <w:rPr>
                <w:rFonts w:ascii="Times New Roman" w:hAnsi="Times New Roman" w:cs="Times New Roman"/>
                <w:b w:val="0"/>
                <w:bCs w:val="0"/>
                <w:sz w:val="24"/>
                <w:szCs w:val="24"/>
              </w:rPr>
              <w:t>roj posjetitelja ustanova u kulturi i kulturnih manifestacija na području županije</w:t>
            </w:r>
            <w:bookmarkEnd w:id="15"/>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758FB597" w14:textId="7DA42B0D" w:rsidR="008076F0" w:rsidRPr="0062261E" w:rsidRDefault="008076F0" w:rsidP="00B92C39">
            <w:pPr>
              <w:jc w:val="center"/>
              <w:rPr>
                <w:rFonts w:ascii="Times New Roman" w:hAnsi="Times New Roman" w:cs="Times New Roman"/>
                <w:sz w:val="24"/>
                <w:szCs w:val="24"/>
              </w:rPr>
            </w:pPr>
            <w:r w:rsidRPr="0062261E">
              <w:rPr>
                <w:rFonts w:ascii="Times New Roman" w:hAnsi="Times New Roman" w:cs="Times New Roman"/>
                <w:sz w:val="24"/>
                <w:szCs w:val="24"/>
              </w:rPr>
              <w:t>111.706 (2019.)</w:t>
            </w:r>
          </w:p>
        </w:tc>
        <w:tc>
          <w:tcPr>
            <w:tcW w:w="1559" w:type="dxa"/>
            <w:vAlign w:val="center"/>
          </w:tcPr>
          <w:p w14:paraId="25365938" w14:textId="1E148BEF" w:rsidR="008076F0" w:rsidRPr="0062261E" w:rsidRDefault="008076F0" w:rsidP="00B92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130.000</w:t>
            </w:r>
          </w:p>
        </w:tc>
        <w:tc>
          <w:tcPr>
            <w:cnfStyle w:val="000010000000" w:firstRow="0" w:lastRow="0" w:firstColumn="0" w:lastColumn="0" w:oddVBand="1" w:evenVBand="0" w:oddHBand="0" w:evenHBand="0" w:firstRowFirstColumn="0" w:firstRowLastColumn="0" w:lastRowFirstColumn="0" w:lastRowLastColumn="0"/>
            <w:tcW w:w="2273" w:type="dxa"/>
            <w:shd w:val="clear" w:color="auto" w:fill="auto"/>
            <w:vAlign w:val="center"/>
          </w:tcPr>
          <w:p w14:paraId="31097A75" w14:textId="59CA0174" w:rsidR="008076F0" w:rsidRPr="0062261E" w:rsidRDefault="009771FB" w:rsidP="00B92C39">
            <w:pPr>
              <w:jc w:val="center"/>
              <w:rPr>
                <w:rFonts w:ascii="Times New Roman" w:hAnsi="Times New Roman" w:cs="Times New Roman"/>
                <w:sz w:val="24"/>
                <w:szCs w:val="24"/>
              </w:rPr>
            </w:pPr>
            <w:r>
              <w:rPr>
                <w:rFonts w:ascii="Times New Roman" w:hAnsi="Times New Roman" w:cs="Times New Roman"/>
                <w:sz w:val="24"/>
                <w:szCs w:val="24"/>
              </w:rPr>
              <w:t>3</w:t>
            </w:r>
            <w:r w:rsidR="00A73E9D">
              <w:rPr>
                <w:rFonts w:ascii="Times New Roman" w:hAnsi="Times New Roman" w:cs="Times New Roman"/>
                <w:sz w:val="24"/>
                <w:szCs w:val="24"/>
              </w:rPr>
              <w:t>37.682</w:t>
            </w:r>
            <w:r w:rsidR="00E04BAA">
              <w:rPr>
                <w:rFonts w:ascii="Times New Roman" w:hAnsi="Times New Roman" w:cs="Times New Roman"/>
                <w:sz w:val="24"/>
                <w:szCs w:val="24"/>
              </w:rPr>
              <w:t xml:space="preserve"> </w:t>
            </w:r>
            <w:r w:rsidR="00EE7720">
              <w:rPr>
                <w:rFonts w:ascii="Times New Roman" w:hAnsi="Times New Roman" w:cs="Times New Roman"/>
                <w:sz w:val="24"/>
                <w:szCs w:val="24"/>
              </w:rPr>
              <w:t>(202</w:t>
            </w:r>
            <w:r w:rsidR="00A73E9D">
              <w:rPr>
                <w:rFonts w:ascii="Times New Roman" w:hAnsi="Times New Roman" w:cs="Times New Roman"/>
                <w:sz w:val="24"/>
                <w:szCs w:val="24"/>
              </w:rPr>
              <w:t>5</w:t>
            </w:r>
            <w:r w:rsidR="00EE7720">
              <w:rPr>
                <w:rFonts w:ascii="Times New Roman" w:hAnsi="Times New Roman" w:cs="Times New Roman"/>
                <w:sz w:val="24"/>
                <w:szCs w:val="24"/>
              </w:rPr>
              <w:t>.)</w:t>
            </w:r>
          </w:p>
        </w:tc>
      </w:tr>
    </w:tbl>
    <w:p w14:paraId="2D1A94BF" w14:textId="350A7B14" w:rsidR="00914E13" w:rsidRPr="0062261E" w:rsidRDefault="00914E13" w:rsidP="00B92C39">
      <w:pPr>
        <w:pStyle w:val="Naslov3"/>
        <w:spacing w:before="120" w:after="120" w:line="360" w:lineRule="auto"/>
        <w:rPr>
          <w:rFonts w:cs="Times New Roman"/>
        </w:rPr>
      </w:pPr>
      <w:bookmarkStart w:id="16" w:name="_Toc225249073"/>
      <w:r w:rsidRPr="0062261E">
        <w:rPr>
          <w:rFonts w:cs="Times New Roman"/>
        </w:rPr>
        <w:t xml:space="preserve">3.2. </w:t>
      </w:r>
      <w:r w:rsidR="007A4AA9" w:rsidRPr="0062261E">
        <w:rPr>
          <w:rFonts w:cs="Times New Roman"/>
        </w:rPr>
        <w:t xml:space="preserve">Opis napretka u provedbi posebnog </w:t>
      </w:r>
      <w:r w:rsidR="007A4AA9" w:rsidRPr="0033743C">
        <w:rPr>
          <w:rFonts w:cs="Times New Roman"/>
        </w:rPr>
        <w:t xml:space="preserve">cilja </w:t>
      </w:r>
      <w:r w:rsidR="00611BA1" w:rsidRPr="0033743C">
        <w:rPr>
          <w:rFonts w:cs="Times New Roman"/>
        </w:rPr>
        <w:t>3</w:t>
      </w:r>
      <w:bookmarkEnd w:id="16"/>
    </w:p>
    <w:p w14:paraId="7A586158" w14:textId="7E4E3B32" w:rsidR="007A4AA9" w:rsidRPr="0062261E" w:rsidRDefault="00D96779" w:rsidP="008B68FE">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Održivi razvoj kulturnih resursa i jačanje sektora kreativnih industrija provodi se kroz aktivnosti usmjerene na obnovu, valorizaciju i učinkovito upravljanje kulturnom baštinom, uz njezino povezivanje s razvojem turističke ponude i lokalnog gospodarstva. U tu svrhu provode se sljedeće mjere</w:t>
      </w:r>
      <w:r w:rsidR="00F13901" w:rsidRPr="0062261E">
        <w:rPr>
          <w:rFonts w:ascii="Times New Roman" w:hAnsi="Times New Roman" w:cs="Times New Roman"/>
          <w:sz w:val="24"/>
          <w:szCs w:val="24"/>
        </w:rPr>
        <w:t>:</w:t>
      </w:r>
    </w:p>
    <w:p w14:paraId="38EFFB84" w14:textId="7B78CAA1" w:rsidR="00F13901" w:rsidRPr="0062261E" w:rsidRDefault="00F13901" w:rsidP="008B68FE">
      <w:pPr>
        <w:pStyle w:val="Odlomakpopisa"/>
        <w:numPr>
          <w:ilvl w:val="0"/>
          <w:numId w:val="14"/>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3.1. Revitalizacija i valorizacija kulturne baštine uključujući unaprjeđenje sustava upravljanja i očuvanja kulturne i povijesne baštine;</w:t>
      </w:r>
    </w:p>
    <w:p w14:paraId="64027594" w14:textId="1FA4FD46" w:rsidR="00F13901" w:rsidRDefault="00937055" w:rsidP="008B68FE">
      <w:pPr>
        <w:pStyle w:val="Odlomakpopisa"/>
        <w:numPr>
          <w:ilvl w:val="0"/>
          <w:numId w:val="14"/>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3.2. </w:t>
      </w:r>
      <w:r w:rsidR="00F13901" w:rsidRPr="0062261E">
        <w:rPr>
          <w:rFonts w:ascii="Times New Roman" w:hAnsi="Times New Roman" w:cs="Times New Roman"/>
          <w:sz w:val="24"/>
          <w:szCs w:val="24"/>
        </w:rPr>
        <w:t>Razvoj i poticanje sektora kreativnih i kulturnih industrija.</w:t>
      </w:r>
    </w:p>
    <w:p w14:paraId="6C2FBCF8"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Napredak u provedbi posebnog cilja 3 prati se kroz dva pokazatelja: udio zaposlenih u kulturnim djelatnostima te broj posjetitelja ustanova u kulturi i kulturnih manifestacija.</w:t>
      </w:r>
    </w:p>
    <w:p w14:paraId="5D9B43FB"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području zapošljavanja u kulturi nije zabilježena promjena u odnosu na početno stanje te udio zaposlenih iznosi 4,5 %. Iako ciljana vrijednost još nije dosegnuta, navedeno kretanje potrebno je promatrati u kontekstu postupnog razvoja sektora koji zahtijeva vrijeme za jačanje kapaciteta i zapošljavanje stručnog kadra.</w:t>
      </w:r>
    </w:p>
    <w:p w14:paraId="19A7689C"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lastRenderedPageBreak/>
        <w:t>S druge strane, ostvaren je značajan napredak u pogledu broja posjetitelja kulturnih sadržaja. U 2025. godini zabilježeno je 437.682 posjetitelja, čime je višestruko premašena ciljana vrijednost. Ovakav rezultat potvrđuje povećanu dostupnost i atraktivnost kulturnih sadržaja te učinkovitost ulaganja u njihovu obnovu i promociju.</w:t>
      </w:r>
    </w:p>
    <w:p w14:paraId="26A92C1E"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Pri tome je važno istaknuti kako praćenje ovog pokazatelja postaje sve zahtjevnije, s obzirom na to da se, uz fizičke posjete, u novije vrijeme sve češće evidentiraju i online posjeti kulturnim sadržajima, što utječe na način interpretacije podataka.</w:t>
      </w:r>
    </w:p>
    <w:p w14:paraId="13355D9E"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Pozitivni trendovi povezani su s kontinuiranim ulaganjima u obnovu i interpretaciju kulturne baštine, razvojem prateće infrastrukture te uvođenjem inovativnih pristupa u prezentaciji kulturnih sadržaja. Time se dodatno jača prepoznatljivost županije kao destinacije bogate kulturne ponude, uz pozitivan učinak na razvoj turizma i lokalnog gospodarstva.</w:t>
      </w:r>
    </w:p>
    <w:p w14:paraId="22943F17" w14:textId="3C9E77C1" w:rsidR="0060292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narednom razdoblju očekuje se daljnje jačanje kulturnog sektora, osobito u dijelu razvoja ljudskih kapaciteta i digitalnih sadržaja, uz nastavak pozitivnih trendova u posjećenosti i valorizaciji kulturne baštine.</w:t>
      </w:r>
    </w:p>
    <w:p w14:paraId="098CF904" w14:textId="77777777" w:rsidR="00A73E9D" w:rsidRPr="0062261E" w:rsidRDefault="00A73E9D" w:rsidP="00A73E9D">
      <w:pPr>
        <w:spacing w:before="120" w:after="120" w:line="360" w:lineRule="auto"/>
        <w:jc w:val="both"/>
        <w:rPr>
          <w:rFonts w:ascii="Times New Roman" w:hAnsi="Times New Roman" w:cs="Times New Roman"/>
          <w:sz w:val="24"/>
          <w:szCs w:val="24"/>
        </w:rPr>
      </w:pPr>
    </w:p>
    <w:p w14:paraId="47C0BB11" w14:textId="78C229EF" w:rsidR="0060156A" w:rsidRDefault="007A4AA9" w:rsidP="00B92C39">
      <w:pPr>
        <w:pStyle w:val="Naslov2"/>
        <w:spacing w:before="120" w:after="120" w:line="360" w:lineRule="auto"/>
        <w:jc w:val="both"/>
        <w:rPr>
          <w:rFonts w:cs="Times New Roman"/>
          <w:sz w:val="24"/>
          <w:szCs w:val="24"/>
        </w:rPr>
      </w:pPr>
      <w:bookmarkStart w:id="17" w:name="_Toc225249074"/>
      <w:r w:rsidRPr="0062261E">
        <w:rPr>
          <w:rFonts w:cs="Times New Roman"/>
          <w:sz w:val="24"/>
          <w:szCs w:val="24"/>
        </w:rPr>
        <w:t xml:space="preserve">Posebni cilj </w:t>
      </w:r>
      <w:r w:rsidR="001259D6" w:rsidRPr="0062261E">
        <w:rPr>
          <w:rFonts w:cs="Times New Roman"/>
          <w:sz w:val="24"/>
          <w:szCs w:val="24"/>
        </w:rPr>
        <w:t>4.  Razvoj kvalitetnog odgojno-obrazovnog sustava u skladu s potrebama društva i gospodarstva</w:t>
      </w:r>
      <w:bookmarkEnd w:id="17"/>
    </w:p>
    <w:p w14:paraId="539F76A5" w14:textId="43D508B4" w:rsidR="007142BB" w:rsidRPr="007142BB" w:rsidRDefault="007142BB" w:rsidP="007142BB">
      <w:pPr>
        <w:spacing w:before="120" w:after="120" w:line="360" w:lineRule="auto"/>
        <w:jc w:val="both"/>
        <w:rPr>
          <w:rFonts w:ascii="Times New Roman" w:hAnsi="Times New Roman" w:cs="Times New Roman"/>
          <w:sz w:val="24"/>
          <w:szCs w:val="24"/>
        </w:rPr>
      </w:pPr>
      <w:r w:rsidRPr="007142BB">
        <w:rPr>
          <w:rFonts w:ascii="Times New Roman" w:hAnsi="Times New Roman" w:cs="Times New Roman"/>
          <w:sz w:val="24"/>
          <w:szCs w:val="24"/>
        </w:rPr>
        <w:t>Šibensko-kninska županija je u 202</w:t>
      </w:r>
      <w:r w:rsidR="008B2496">
        <w:rPr>
          <w:rFonts w:ascii="Times New Roman" w:hAnsi="Times New Roman" w:cs="Times New Roman"/>
          <w:sz w:val="24"/>
          <w:szCs w:val="24"/>
        </w:rPr>
        <w:t>5</w:t>
      </w:r>
      <w:r w:rsidRPr="007142BB">
        <w:rPr>
          <w:rFonts w:ascii="Times New Roman" w:hAnsi="Times New Roman" w:cs="Times New Roman"/>
          <w:sz w:val="24"/>
          <w:szCs w:val="24"/>
        </w:rPr>
        <w:t xml:space="preserve">. godini za provedbu razvojnih aktivnosti kojima se doprinosi postizanju posebnog cilja </w:t>
      </w:r>
      <w:r>
        <w:rPr>
          <w:rFonts w:ascii="Times New Roman" w:hAnsi="Times New Roman" w:cs="Times New Roman"/>
          <w:sz w:val="24"/>
          <w:szCs w:val="24"/>
        </w:rPr>
        <w:t>4</w:t>
      </w:r>
      <w:r w:rsidRPr="007142BB">
        <w:rPr>
          <w:rFonts w:ascii="Times New Roman" w:hAnsi="Times New Roman" w:cs="Times New Roman"/>
          <w:sz w:val="24"/>
          <w:szCs w:val="24"/>
        </w:rPr>
        <w:t xml:space="preserve"> realizirala </w:t>
      </w:r>
      <w:r w:rsidR="008242D5">
        <w:rPr>
          <w:rFonts w:ascii="Times New Roman" w:hAnsi="Times New Roman" w:cs="Times New Roman"/>
          <w:sz w:val="24"/>
          <w:szCs w:val="24"/>
        </w:rPr>
        <w:t>2.524.004,00</w:t>
      </w:r>
      <w:r w:rsidRPr="007142BB">
        <w:rPr>
          <w:rFonts w:ascii="Times New Roman" w:hAnsi="Times New Roman" w:cs="Times New Roman"/>
          <w:sz w:val="24"/>
          <w:szCs w:val="24"/>
        </w:rPr>
        <w:t xml:space="preserve"> €.</w:t>
      </w:r>
    </w:p>
    <w:p w14:paraId="05A69259" w14:textId="4BCFA923" w:rsidR="007A4AA9" w:rsidRPr="00B92C39" w:rsidRDefault="00E4684E" w:rsidP="00B92C39">
      <w:pPr>
        <w:pStyle w:val="Naslov3"/>
        <w:spacing w:before="120" w:after="120" w:line="360" w:lineRule="auto"/>
        <w:rPr>
          <w:rFonts w:cs="Times New Roman"/>
          <w:b w:val="0"/>
        </w:rPr>
      </w:pPr>
      <w:bookmarkStart w:id="18" w:name="_Toc225249075"/>
      <w:r w:rsidRPr="0062261E">
        <w:rPr>
          <w:rFonts w:cs="Times New Roman"/>
        </w:rPr>
        <w:t xml:space="preserve">4.1. </w:t>
      </w:r>
      <w:r w:rsidR="007A4AA9" w:rsidRPr="0062261E">
        <w:rPr>
          <w:rFonts w:cs="Times New Roman"/>
        </w:rPr>
        <w:t>Ostvarene vrijednosti pokazatelja ishoda</w:t>
      </w:r>
      <w:bookmarkEnd w:id="18"/>
    </w:p>
    <w:tbl>
      <w:tblPr>
        <w:tblStyle w:val="Svijetlatablicapopisa1-isticanje3"/>
        <w:tblW w:w="90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681"/>
        <w:gridCol w:w="1701"/>
        <w:gridCol w:w="1559"/>
        <w:gridCol w:w="2131"/>
      </w:tblGrid>
      <w:tr w:rsidR="00135103" w:rsidRPr="0062261E" w14:paraId="02106305"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bottom w:val="none" w:sz="0" w:space="0" w:color="auto"/>
            </w:tcBorders>
            <w:shd w:val="clear" w:color="auto" w:fill="F2F2F2" w:themeFill="background1" w:themeFillShade="F2"/>
            <w:vAlign w:val="center"/>
          </w:tcPr>
          <w:p w14:paraId="42317571" w14:textId="77777777" w:rsidR="00135103" w:rsidRPr="0062261E" w:rsidRDefault="00135103" w:rsidP="00B91598">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701" w:type="dxa"/>
            <w:tcBorders>
              <w:bottom w:val="none" w:sz="0" w:space="0" w:color="auto"/>
            </w:tcBorders>
            <w:shd w:val="clear" w:color="auto" w:fill="F2F2F2" w:themeFill="background1" w:themeFillShade="F2"/>
            <w:vAlign w:val="center"/>
          </w:tcPr>
          <w:p w14:paraId="7E735A98" w14:textId="77777777" w:rsidR="00135103" w:rsidRPr="0062261E" w:rsidRDefault="00135103" w:rsidP="00B91598">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2A6784A9" w14:textId="77777777" w:rsidR="00135103" w:rsidRPr="0062261E" w:rsidRDefault="00135103" w:rsidP="00B915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131" w:type="dxa"/>
            <w:tcBorders>
              <w:bottom w:val="none" w:sz="0" w:space="0" w:color="auto"/>
            </w:tcBorders>
            <w:shd w:val="clear" w:color="auto" w:fill="F2F2F2" w:themeFill="background1" w:themeFillShade="F2"/>
            <w:vAlign w:val="center"/>
          </w:tcPr>
          <w:p w14:paraId="60592295" w14:textId="77777777" w:rsidR="00135103" w:rsidRPr="0062261E" w:rsidRDefault="00135103" w:rsidP="00B91598">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56908A24" w14:textId="77777777" w:rsidR="00135103" w:rsidRPr="0062261E" w:rsidRDefault="00135103" w:rsidP="00B91598">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020CA776"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49B3656C" w14:textId="078E15FA" w:rsidR="008076F0" w:rsidRPr="0062261E" w:rsidRDefault="008076F0" w:rsidP="00B91598">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OI.02.2.60 Broj dječjih vrtića i drugih pravnih osoba koje ostvaruju programe predškolskog odgoja</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vAlign w:val="center"/>
          </w:tcPr>
          <w:p w14:paraId="0246B955" w14:textId="7A39DDD5" w:rsidR="008076F0" w:rsidRPr="0062261E" w:rsidRDefault="008076F0" w:rsidP="00B91598">
            <w:pPr>
              <w:jc w:val="center"/>
              <w:rPr>
                <w:rFonts w:ascii="Times New Roman" w:hAnsi="Times New Roman" w:cs="Times New Roman"/>
                <w:sz w:val="24"/>
                <w:szCs w:val="24"/>
              </w:rPr>
            </w:pPr>
            <w:r w:rsidRPr="0062261E">
              <w:rPr>
                <w:rFonts w:ascii="Times New Roman" w:hAnsi="Times New Roman" w:cs="Times New Roman"/>
                <w:sz w:val="24"/>
                <w:szCs w:val="24"/>
              </w:rPr>
              <w:t>52 (2021.)</w:t>
            </w:r>
          </w:p>
        </w:tc>
        <w:tc>
          <w:tcPr>
            <w:tcW w:w="1559" w:type="dxa"/>
            <w:shd w:val="clear" w:color="auto" w:fill="auto"/>
            <w:vAlign w:val="center"/>
          </w:tcPr>
          <w:p w14:paraId="6E4094DE" w14:textId="19002274" w:rsidR="008076F0" w:rsidRPr="0062261E" w:rsidRDefault="008076F0" w:rsidP="00B9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1" w:type="dxa"/>
            <w:shd w:val="clear" w:color="auto" w:fill="auto"/>
            <w:vAlign w:val="center"/>
          </w:tcPr>
          <w:p w14:paraId="3E9C022F" w14:textId="18E5A55E" w:rsidR="008076F0" w:rsidRPr="0062261E" w:rsidRDefault="008242D5" w:rsidP="00B91598">
            <w:pPr>
              <w:jc w:val="center"/>
              <w:rPr>
                <w:rFonts w:ascii="Times New Roman" w:hAnsi="Times New Roman" w:cs="Times New Roman"/>
                <w:sz w:val="24"/>
                <w:szCs w:val="24"/>
              </w:rPr>
            </w:pPr>
            <w:r>
              <w:rPr>
                <w:rFonts w:ascii="Times New Roman" w:hAnsi="Times New Roman" w:cs="Times New Roman"/>
                <w:sz w:val="24"/>
                <w:szCs w:val="24"/>
              </w:rPr>
              <w:t>49</w:t>
            </w:r>
            <w:r w:rsidR="00E04BAA" w:rsidRPr="00E04BAA">
              <w:rPr>
                <w:rFonts w:ascii="Times New Roman" w:hAnsi="Times New Roman" w:cs="Times New Roman"/>
                <w:sz w:val="24"/>
                <w:szCs w:val="24"/>
              </w:rPr>
              <w:t xml:space="preserve"> </w:t>
            </w:r>
            <w:r w:rsidR="00EE7720" w:rsidRPr="00E04BAA">
              <w:rPr>
                <w:rFonts w:ascii="Times New Roman" w:hAnsi="Times New Roman" w:cs="Times New Roman"/>
                <w:sz w:val="24"/>
                <w:szCs w:val="24"/>
              </w:rPr>
              <w:t>(202</w:t>
            </w:r>
            <w:r w:rsidR="00A73E9D">
              <w:rPr>
                <w:rFonts w:ascii="Times New Roman" w:hAnsi="Times New Roman" w:cs="Times New Roman"/>
                <w:sz w:val="24"/>
                <w:szCs w:val="24"/>
              </w:rPr>
              <w:t>5</w:t>
            </w:r>
            <w:r w:rsidR="00EE7720" w:rsidRPr="00E04BAA">
              <w:rPr>
                <w:rFonts w:ascii="Times New Roman" w:hAnsi="Times New Roman" w:cs="Times New Roman"/>
                <w:sz w:val="24"/>
                <w:szCs w:val="24"/>
              </w:rPr>
              <w:t>.)</w:t>
            </w:r>
          </w:p>
        </w:tc>
      </w:tr>
      <w:tr w:rsidR="00053322" w:rsidRPr="0062261E" w14:paraId="70C5BEE7" w14:textId="77777777" w:rsidTr="00401B06">
        <w:tc>
          <w:tcPr>
            <w:cnfStyle w:val="001000000000" w:firstRow="0" w:lastRow="0" w:firstColumn="1" w:lastColumn="0" w:oddVBand="0" w:evenVBand="0" w:oddHBand="0" w:evenHBand="0" w:firstRowFirstColumn="0" w:firstRowLastColumn="0" w:lastRowFirstColumn="0" w:lastRowLastColumn="0"/>
            <w:tcW w:w="3681" w:type="dxa"/>
            <w:vAlign w:val="center"/>
          </w:tcPr>
          <w:p w14:paraId="3A80F9F0" w14:textId="321DAB72" w:rsidR="00632443" w:rsidRPr="0062261E" w:rsidRDefault="00053322" w:rsidP="00B91598">
            <w:pPr>
              <w:rPr>
                <w:rFonts w:ascii="Times New Roman" w:eastAsia="Times New Roman" w:hAnsi="Times New Roman" w:cs="Times New Roman"/>
                <w:sz w:val="24"/>
                <w:szCs w:val="24"/>
              </w:rPr>
            </w:pPr>
            <w:r w:rsidRPr="0062261E">
              <w:rPr>
                <w:rFonts w:ascii="Times New Roman" w:eastAsia="Times New Roman" w:hAnsi="Times New Roman" w:cs="Times New Roman"/>
                <w:b w:val="0"/>
                <w:bCs w:val="0"/>
                <w:sz w:val="24"/>
                <w:szCs w:val="24"/>
              </w:rPr>
              <w:t>OI.02.2.33 Omjer učenika i studenata prema nastavnicima i akademskom osoblju prema razini obrazovanja</w:t>
            </w:r>
            <w:r w:rsidRPr="0062261E">
              <w:rPr>
                <w:rFonts w:ascii="Times New Roman" w:eastAsia="Times New Roman" w:hAnsi="Times New Roman" w:cs="Times New Roman"/>
                <w:b w:val="0"/>
                <w:bCs w:val="0"/>
                <w:sz w:val="24"/>
                <w:szCs w:val="24"/>
                <w:vertAlign w:val="superscript"/>
              </w:rPr>
              <w:footnoteReference w:id="1"/>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vAlign w:val="center"/>
          </w:tcPr>
          <w:p w14:paraId="01013C24" w14:textId="3536692C" w:rsidR="00053322" w:rsidRPr="0062261E" w:rsidRDefault="00053322" w:rsidP="00B91598">
            <w:pPr>
              <w:jc w:val="center"/>
              <w:rPr>
                <w:rFonts w:ascii="Times New Roman" w:hAnsi="Times New Roman" w:cs="Times New Roman"/>
                <w:sz w:val="24"/>
                <w:szCs w:val="24"/>
              </w:rPr>
            </w:pPr>
            <w:r w:rsidRPr="0062261E">
              <w:rPr>
                <w:rFonts w:ascii="Times New Roman" w:hAnsi="Times New Roman" w:cs="Times New Roman"/>
                <w:sz w:val="24"/>
                <w:szCs w:val="24"/>
              </w:rPr>
              <w:t>4,7 (2021.)</w:t>
            </w:r>
          </w:p>
        </w:tc>
        <w:tc>
          <w:tcPr>
            <w:tcW w:w="1559" w:type="dxa"/>
            <w:vAlign w:val="center"/>
          </w:tcPr>
          <w:p w14:paraId="276CF44A" w14:textId="036D9D32" w:rsidR="00053322" w:rsidRPr="0062261E" w:rsidRDefault="00053322" w:rsidP="00B915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1" w:type="dxa"/>
            <w:shd w:val="clear" w:color="auto" w:fill="auto"/>
            <w:vAlign w:val="center"/>
          </w:tcPr>
          <w:p w14:paraId="19E4921A" w14:textId="50A6074E" w:rsidR="00053322" w:rsidRPr="0062261E" w:rsidRDefault="00EE7720" w:rsidP="00B91598">
            <w:pPr>
              <w:jc w:val="center"/>
              <w:rPr>
                <w:rFonts w:ascii="Times New Roman" w:hAnsi="Times New Roman" w:cs="Times New Roman"/>
                <w:sz w:val="24"/>
                <w:szCs w:val="24"/>
              </w:rPr>
            </w:pPr>
            <w:r w:rsidRPr="00E04BAA">
              <w:rPr>
                <w:rFonts w:ascii="Times New Roman" w:hAnsi="Times New Roman" w:cs="Times New Roman"/>
                <w:sz w:val="24"/>
                <w:szCs w:val="24"/>
              </w:rPr>
              <w:t>4,5</w:t>
            </w:r>
            <w:r w:rsidR="00E04BAA" w:rsidRPr="00E04BAA">
              <w:rPr>
                <w:rFonts w:ascii="Times New Roman" w:hAnsi="Times New Roman" w:cs="Times New Roman"/>
                <w:sz w:val="24"/>
                <w:szCs w:val="24"/>
              </w:rPr>
              <w:t xml:space="preserve"> </w:t>
            </w:r>
            <w:r w:rsidR="00960D5A" w:rsidRPr="00E04BAA">
              <w:rPr>
                <w:rFonts w:ascii="Times New Roman" w:hAnsi="Times New Roman" w:cs="Times New Roman"/>
                <w:sz w:val="24"/>
                <w:szCs w:val="24"/>
              </w:rPr>
              <w:t>(202</w:t>
            </w:r>
            <w:r w:rsidR="00A73E9D">
              <w:rPr>
                <w:rFonts w:ascii="Times New Roman" w:hAnsi="Times New Roman" w:cs="Times New Roman"/>
                <w:sz w:val="24"/>
                <w:szCs w:val="24"/>
              </w:rPr>
              <w:t>5</w:t>
            </w:r>
            <w:r w:rsidR="00960D5A" w:rsidRPr="00E04BAA">
              <w:rPr>
                <w:rFonts w:ascii="Times New Roman" w:hAnsi="Times New Roman" w:cs="Times New Roman"/>
                <w:sz w:val="24"/>
                <w:szCs w:val="24"/>
              </w:rPr>
              <w:t>.)</w:t>
            </w:r>
          </w:p>
        </w:tc>
      </w:tr>
      <w:tr w:rsidR="00053322" w:rsidRPr="0062261E" w14:paraId="61804909"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vAlign w:val="center"/>
          </w:tcPr>
          <w:p w14:paraId="6D39A91A" w14:textId="70EDDB7A" w:rsidR="00053322" w:rsidRPr="0062261E" w:rsidRDefault="00053322" w:rsidP="00B91598">
            <w:pPr>
              <w:rPr>
                <w:rFonts w:ascii="Times New Roman" w:hAnsi="Times New Roman" w:cs="Times New Roman"/>
                <w:b w:val="0"/>
                <w:bCs w:val="0"/>
                <w:sz w:val="24"/>
                <w:szCs w:val="24"/>
              </w:rPr>
            </w:pPr>
            <w:r w:rsidRPr="0062261E">
              <w:rPr>
                <w:rFonts w:ascii="Times New Roman" w:eastAsia="Times New Roman" w:hAnsi="Times New Roman" w:cs="Times New Roman"/>
                <w:b w:val="0"/>
                <w:bCs w:val="0"/>
                <w:sz w:val="24"/>
                <w:szCs w:val="24"/>
              </w:rPr>
              <w:t xml:space="preserve">OI.02.2.17 Postotak stanovništva školske dobi upisanih u više </w:t>
            </w:r>
            <w:r w:rsidRPr="0062261E">
              <w:rPr>
                <w:rFonts w:ascii="Times New Roman" w:eastAsia="Times New Roman" w:hAnsi="Times New Roman" w:cs="Times New Roman"/>
                <w:b w:val="0"/>
                <w:bCs w:val="0"/>
                <w:sz w:val="24"/>
                <w:szCs w:val="24"/>
              </w:rPr>
              <w:lastRenderedPageBreak/>
              <w:t>obrazovanje od srednjeg obrazovanja</w:t>
            </w:r>
            <w:r w:rsidRPr="0062261E">
              <w:rPr>
                <w:rStyle w:val="Referencafusnote"/>
                <w:rFonts w:ascii="Times New Roman" w:eastAsia="Times New Roman" w:hAnsi="Times New Roman" w:cs="Times New Roman"/>
                <w:b w:val="0"/>
                <w:bCs w:val="0"/>
                <w:sz w:val="24"/>
                <w:szCs w:val="24"/>
              </w:rPr>
              <w:footnoteReference w:id="2"/>
            </w:r>
            <w:r w:rsidR="007F692F" w:rsidRPr="0062261E">
              <w:rPr>
                <w:rFonts w:ascii="Times New Roman" w:eastAsia="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vAlign w:val="center"/>
          </w:tcPr>
          <w:p w14:paraId="5819325F" w14:textId="1F344355" w:rsidR="00053322" w:rsidRPr="0062261E" w:rsidRDefault="00053322" w:rsidP="00B91598">
            <w:pPr>
              <w:jc w:val="center"/>
              <w:rPr>
                <w:rFonts w:ascii="Times New Roman" w:hAnsi="Times New Roman" w:cs="Times New Roman"/>
                <w:sz w:val="24"/>
                <w:szCs w:val="24"/>
              </w:rPr>
            </w:pPr>
            <w:r w:rsidRPr="0062261E">
              <w:rPr>
                <w:rFonts w:ascii="Times New Roman" w:hAnsi="Times New Roman" w:cs="Times New Roman"/>
                <w:sz w:val="24"/>
                <w:szCs w:val="24"/>
              </w:rPr>
              <w:lastRenderedPageBreak/>
              <w:t>35,7 (2021.)</w:t>
            </w:r>
          </w:p>
        </w:tc>
        <w:tc>
          <w:tcPr>
            <w:tcW w:w="1559" w:type="dxa"/>
            <w:shd w:val="clear" w:color="auto" w:fill="auto"/>
            <w:vAlign w:val="center"/>
          </w:tcPr>
          <w:p w14:paraId="59AE3DF4" w14:textId="3307E840" w:rsidR="00053322" w:rsidRPr="0062261E" w:rsidRDefault="00053322" w:rsidP="00B91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38,0</w:t>
            </w:r>
          </w:p>
        </w:tc>
        <w:tc>
          <w:tcPr>
            <w:cnfStyle w:val="000010000000" w:firstRow="0" w:lastRow="0" w:firstColumn="0" w:lastColumn="0" w:oddVBand="1" w:evenVBand="0" w:oddHBand="0" w:evenHBand="0" w:firstRowFirstColumn="0" w:firstRowLastColumn="0" w:lastRowFirstColumn="0" w:lastRowLastColumn="0"/>
            <w:tcW w:w="2131" w:type="dxa"/>
            <w:shd w:val="clear" w:color="auto" w:fill="auto"/>
            <w:vAlign w:val="center"/>
          </w:tcPr>
          <w:p w14:paraId="0C8B9282" w14:textId="0D4FFB0E" w:rsidR="00053322" w:rsidRPr="0062261E" w:rsidRDefault="00A73E9D" w:rsidP="00B91598">
            <w:pPr>
              <w:jc w:val="center"/>
              <w:rPr>
                <w:rFonts w:ascii="Times New Roman" w:hAnsi="Times New Roman" w:cs="Times New Roman"/>
                <w:sz w:val="24"/>
                <w:szCs w:val="24"/>
              </w:rPr>
            </w:pPr>
            <w:r>
              <w:rPr>
                <w:rFonts w:ascii="Times New Roman" w:hAnsi="Times New Roman" w:cs="Times New Roman"/>
                <w:sz w:val="24"/>
                <w:szCs w:val="24"/>
              </w:rPr>
              <w:t>41%</w:t>
            </w:r>
            <w:r w:rsidR="00E04BAA" w:rsidRPr="00E04BAA">
              <w:rPr>
                <w:rFonts w:ascii="Times New Roman" w:hAnsi="Times New Roman" w:cs="Times New Roman"/>
                <w:sz w:val="24"/>
                <w:szCs w:val="24"/>
              </w:rPr>
              <w:t xml:space="preserve"> </w:t>
            </w:r>
            <w:r w:rsidR="00960D5A" w:rsidRPr="00E04BAA">
              <w:rPr>
                <w:rFonts w:ascii="Times New Roman" w:hAnsi="Times New Roman" w:cs="Times New Roman"/>
                <w:sz w:val="24"/>
                <w:szCs w:val="24"/>
              </w:rPr>
              <w:t>(202</w:t>
            </w:r>
            <w:r>
              <w:rPr>
                <w:rFonts w:ascii="Times New Roman" w:hAnsi="Times New Roman" w:cs="Times New Roman"/>
                <w:sz w:val="24"/>
                <w:szCs w:val="24"/>
              </w:rPr>
              <w:t>5</w:t>
            </w:r>
            <w:r w:rsidR="00960D5A" w:rsidRPr="00E04BAA">
              <w:rPr>
                <w:rFonts w:ascii="Times New Roman" w:hAnsi="Times New Roman" w:cs="Times New Roman"/>
                <w:sz w:val="24"/>
                <w:szCs w:val="24"/>
              </w:rPr>
              <w:t>.)</w:t>
            </w:r>
          </w:p>
        </w:tc>
      </w:tr>
    </w:tbl>
    <w:p w14:paraId="62B9E846" w14:textId="4D1A3AED" w:rsidR="00E4684E" w:rsidRPr="0062261E" w:rsidRDefault="00E4684E" w:rsidP="00B91598">
      <w:pPr>
        <w:pStyle w:val="Naslov3"/>
        <w:spacing w:before="120" w:after="120" w:line="360" w:lineRule="auto"/>
        <w:rPr>
          <w:rFonts w:cs="Times New Roman"/>
        </w:rPr>
      </w:pPr>
      <w:bookmarkStart w:id="19" w:name="_Toc225249076"/>
      <w:r w:rsidRPr="0062261E">
        <w:rPr>
          <w:rFonts w:cs="Times New Roman"/>
        </w:rPr>
        <w:t>4.2.</w:t>
      </w:r>
      <w:r w:rsidR="004878E0" w:rsidRPr="0062261E">
        <w:rPr>
          <w:rFonts w:cs="Times New Roman"/>
        </w:rPr>
        <w:t xml:space="preserve"> </w:t>
      </w:r>
      <w:r w:rsidR="007A4AA9" w:rsidRPr="0062261E">
        <w:rPr>
          <w:rFonts w:cs="Times New Roman"/>
        </w:rPr>
        <w:t xml:space="preserve">Opis napretka u provedbi posebnog </w:t>
      </w:r>
      <w:r w:rsidR="007A4AA9" w:rsidRPr="004D2429">
        <w:rPr>
          <w:rFonts w:cs="Times New Roman"/>
        </w:rPr>
        <w:t xml:space="preserve">cilja </w:t>
      </w:r>
      <w:r w:rsidR="00611BA1" w:rsidRPr="004D2429">
        <w:rPr>
          <w:rFonts w:cs="Times New Roman"/>
        </w:rPr>
        <w:t>4</w:t>
      </w:r>
      <w:bookmarkEnd w:id="19"/>
    </w:p>
    <w:p w14:paraId="72DD2ABE" w14:textId="1B15416A" w:rsidR="006F55E0" w:rsidRPr="0062261E" w:rsidRDefault="00D96779" w:rsidP="008B68FE">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Razvoj kvalitetnog i dostupnog odgojno-obrazovnog sustava prepoznat je kao jedan od ključnih preduvjeta gospodarskog i društvenog razvoja. Provedbom posebnog cilja 4 nastoji se osigurati unaprjeđenje obrazovne infrastrukture i kvalitete obrazovanja te njihovo usklađivanje s potrebama tržišta rada, kroz sljedeće mjere:</w:t>
      </w:r>
    </w:p>
    <w:p w14:paraId="545687DE" w14:textId="10BA6D11" w:rsidR="00D81BA8" w:rsidRPr="0062261E" w:rsidRDefault="00D81BA8" w:rsidP="008B68FE">
      <w:pPr>
        <w:pStyle w:val="Odlomakpopisa"/>
        <w:numPr>
          <w:ilvl w:val="0"/>
          <w:numId w:val="13"/>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4.1. Ulaganje u odgojno-obrazovni sustav;</w:t>
      </w:r>
    </w:p>
    <w:p w14:paraId="5AF6E53D" w14:textId="5CEC7A13" w:rsidR="00D81BA8" w:rsidRPr="0062261E" w:rsidRDefault="00F1435E" w:rsidP="008B68FE">
      <w:pPr>
        <w:pStyle w:val="Odlomakpopisa"/>
        <w:numPr>
          <w:ilvl w:val="0"/>
          <w:numId w:val="13"/>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4.2. </w:t>
      </w:r>
      <w:r w:rsidR="00D81BA8" w:rsidRPr="0062261E">
        <w:rPr>
          <w:rFonts w:ascii="Times New Roman" w:hAnsi="Times New Roman" w:cs="Times New Roman"/>
          <w:sz w:val="24"/>
          <w:szCs w:val="24"/>
        </w:rPr>
        <w:t>Povećanje kvalitete obrazovanja s naglaskom na usklađivanje potreba gospodarstva i ponude rada.</w:t>
      </w:r>
    </w:p>
    <w:p w14:paraId="5874EE5C"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Napredak u provedbi posebnog cilja 4 prati se kroz tri pokazatelja: broj dječjih vrtića, omjer učenika i nastavnika te udio stanovništva uključenog u visoko obrazovanje.</w:t>
      </w:r>
    </w:p>
    <w:p w14:paraId="439D1871"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promatranom razdoblju nastavljen je kontinuitet ulaganja u obrazovnu infrastrukturu i pripremu projekata usmjerenih na proširenje kapaciteta školskih ustanova, kao i modernizaciju sustava kroz digitalizaciju i prilagodbu suvremenim potrebama društva i gospodarstva.</w:t>
      </w:r>
    </w:p>
    <w:p w14:paraId="5753986F"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Pokazatelj koji se odnosi na broj dječjih vrtića u 2025. godini iznosi 50, što predstavlja blago odstupanje u odnosu na početne vrijednosti. Navedeno je potrebno promatrati u kontekstu činjenice da je razvoj predškolskih kapaciteta primarno u nadležnosti jedinica lokalne samouprave te zahtijeva značajna infrastrukturna ulaganja i dulje razdoblje provedbe.</w:t>
      </w:r>
    </w:p>
    <w:p w14:paraId="062AF400"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Pozitivan pomak zabilježen je u pokazatelju koji se odnosi na udio stanovništva uključenog u visoko obrazovanje, koji iznosi 41 %, čime je premašena ciljana vrijednost. Ovakav trend ukazuje na povećanu dostupnost obrazovnih programa i njihovu bolju usklađenost s potrebama tržišta rada.</w:t>
      </w:r>
    </w:p>
    <w:p w14:paraId="6C95E4B2"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Omjer učenika i nastavnika dosegnuo je ciljanu vrijednost od 4,5, što upućuje na postupno poboljšanje uvjeta izvođenja nastave, iako daljnji napredak i dalje ovisi o infrastrukturnim i kadrovskim kapacitetima.</w:t>
      </w:r>
    </w:p>
    <w:p w14:paraId="5FFEBA9B"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 xml:space="preserve">U promatranom razdoblju provedene su aktivnosti usmjerene na unaprjeđenje standarda učenika i kvalitete obrazovnog sustava, uključujući pripremu za uvođenje cjelodnevne nastave u školama čiji je osnivač županija. Planirano je uključivanje šest školskih ustanova, pri čemu se očekuje unaprjeđenje organizacije nastavnog procesa, povećanje dostupnosti obrazovnih </w:t>
      </w:r>
      <w:r w:rsidRPr="00D96779">
        <w:rPr>
          <w:rFonts w:ascii="Times New Roman" w:hAnsi="Times New Roman" w:cs="Times New Roman"/>
          <w:sz w:val="24"/>
          <w:szCs w:val="24"/>
        </w:rPr>
        <w:lastRenderedPageBreak/>
        <w:t>sadržaja te dodatno rasterećenje učenika i roditelja. S obzirom na potrebna infrastrukturna i organizacijska prilagođavanja, puna implementacija očekuje se u narednom razdoblju.</w:t>
      </w:r>
    </w:p>
    <w:p w14:paraId="55A91170" w14:textId="07E4E10E" w:rsidR="008B2496"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narednom razdoblju očekuje se nastavak ulaganja u obrazovnu infrastrukturu i razvoj programa usklađenih s potrebama gospodarstva, uz daljnje jačanje dostupnosti i kvalitete obrazovanja na području županije.</w:t>
      </w:r>
    </w:p>
    <w:p w14:paraId="2F98F418" w14:textId="77777777" w:rsidR="00D96779" w:rsidRPr="0062261E" w:rsidRDefault="00D96779" w:rsidP="00D96779">
      <w:pPr>
        <w:spacing w:before="120" w:after="120" w:line="360" w:lineRule="auto"/>
        <w:jc w:val="both"/>
        <w:rPr>
          <w:rFonts w:ascii="Times New Roman" w:hAnsi="Times New Roman" w:cs="Times New Roman"/>
          <w:sz w:val="24"/>
          <w:szCs w:val="24"/>
        </w:rPr>
      </w:pPr>
    </w:p>
    <w:p w14:paraId="0719012D" w14:textId="3E788381" w:rsidR="007A4AA9" w:rsidRDefault="007A4AA9" w:rsidP="008B68FE">
      <w:pPr>
        <w:pStyle w:val="Naslov2"/>
        <w:spacing w:before="120" w:after="120" w:line="360" w:lineRule="auto"/>
        <w:rPr>
          <w:rFonts w:cs="Times New Roman"/>
          <w:sz w:val="24"/>
          <w:szCs w:val="24"/>
        </w:rPr>
      </w:pPr>
      <w:bookmarkStart w:id="20" w:name="_Toc225249077"/>
      <w:r w:rsidRPr="0062261E">
        <w:rPr>
          <w:rFonts w:cs="Times New Roman"/>
          <w:sz w:val="24"/>
          <w:szCs w:val="24"/>
        </w:rPr>
        <w:t xml:space="preserve">Posebni cilj </w:t>
      </w:r>
      <w:r w:rsidR="001259D6" w:rsidRPr="0062261E">
        <w:rPr>
          <w:rFonts w:cs="Times New Roman"/>
          <w:sz w:val="24"/>
          <w:szCs w:val="24"/>
        </w:rPr>
        <w:t>5.  Osnaženje kapaciteta i modernizacija javne uprave i civilnog sektora</w:t>
      </w:r>
      <w:bookmarkEnd w:id="20"/>
    </w:p>
    <w:p w14:paraId="4BAC9890" w14:textId="53BCFA7A" w:rsidR="007142BB" w:rsidRPr="007142BB" w:rsidRDefault="007142BB" w:rsidP="007142BB">
      <w:pPr>
        <w:spacing w:before="120" w:after="120" w:line="360" w:lineRule="auto"/>
        <w:jc w:val="both"/>
        <w:rPr>
          <w:rFonts w:ascii="Times New Roman" w:hAnsi="Times New Roman" w:cs="Times New Roman"/>
          <w:sz w:val="24"/>
          <w:szCs w:val="24"/>
        </w:rPr>
      </w:pPr>
      <w:r w:rsidRPr="007142BB">
        <w:rPr>
          <w:rFonts w:ascii="Times New Roman" w:hAnsi="Times New Roman" w:cs="Times New Roman"/>
          <w:sz w:val="24"/>
          <w:szCs w:val="24"/>
        </w:rPr>
        <w:t>Šibensko-kninska županija je u 202</w:t>
      </w:r>
      <w:r w:rsidR="008B2496">
        <w:rPr>
          <w:rFonts w:ascii="Times New Roman" w:hAnsi="Times New Roman" w:cs="Times New Roman"/>
          <w:sz w:val="24"/>
          <w:szCs w:val="24"/>
        </w:rPr>
        <w:t>5</w:t>
      </w:r>
      <w:r w:rsidRPr="007142BB">
        <w:rPr>
          <w:rFonts w:ascii="Times New Roman" w:hAnsi="Times New Roman" w:cs="Times New Roman"/>
          <w:sz w:val="24"/>
          <w:szCs w:val="24"/>
        </w:rPr>
        <w:t xml:space="preserve">. godini za provedbu razvojnih aktivnosti kojima se doprinosi postizanju posebnog cilja </w:t>
      </w:r>
      <w:r w:rsidR="00855A07">
        <w:rPr>
          <w:rFonts w:ascii="Times New Roman" w:hAnsi="Times New Roman" w:cs="Times New Roman"/>
          <w:sz w:val="24"/>
          <w:szCs w:val="24"/>
        </w:rPr>
        <w:t>5</w:t>
      </w:r>
      <w:r w:rsidRPr="007142BB">
        <w:rPr>
          <w:rFonts w:ascii="Times New Roman" w:hAnsi="Times New Roman" w:cs="Times New Roman"/>
          <w:sz w:val="24"/>
          <w:szCs w:val="24"/>
        </w:rPr>
        <w:t xml:space="preserve"> realizirala </w:t>
      </w:r>
      <w:r w:rsidR="008242D5">
        <w:rPr>
          <w:rFonts w:ascii="Times New Roman" w:hAnsi="Times New Roman" w:cs="Times New Roman"/>
          <w:sz w:val="24"/>
          <w:szCs w:val="24"/>
        </w:rPr>
        <w:t>3.094.904,00€.</w:t>
      </w:r>
    </w:p>
    <w:p w14:paraId="1C2A7D46" w14:textId="75003B22" w:rsidR="007A4AA9" w:rsidRPr="0062261E" w:rsidRDefault="00E4684E" w:rsidP="008B68FE">
      <w:pPr>
        <w:pStyle w:val="Naslov3"/>
        <w:spacing w:before="120" w:after="120" w:line="360" w:lineRule="auto"/>
        <w:rPr>
          <w:rFonts w:cs="Times New Roman"/>
          <w:b w:val="0"/>
        </w:rPr>
      </w:pPr>
      <w:bookmarkStart w:id="21" w:name="_Toc225249078"/>
      <w:r w:rsidRPr="0062261E">
        <w:rPr>
          <w:rFonts w:cs="Times New Roman"/>
        </w:rPr>
        <w:t xml:space="preserve">5.1. </w:t>
      </w:r>
      <w:r w:rsidR="007A4AA9" w:rsidRPr="0062261E">
        <w:rPr>
          <w:rFonts w:cs="Times New Roman"/>
        </w:rPr>
        <w:t>Ostvarene vrijednosti pokazatelja ishoda</w:t>
      </w:r>
      <w:bookmarkEnd w:id="21"/>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397"/>
        <w:gridCol w:w="1843"/>
        <w:gridCol w:w="1559"/>
        <w:gridCol w:w="2263"/>
      </w:tblGrid>
      <w:tr w:rsidR="00135103" w:rsidRPr="0062261E" w14:paraId="3135FD8E"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one" w:sz="0" w:space="0" w:color="auto"/>
            </w:tcBorders>
            <w:shd w:val="clear" w:color="auto" w:fill="F2F2F2" w:themeFill="background1" w:themeFillShade="F2"/>
            <w:vAlign w:val="center"/>
          </w:tcPr>
          <w:p w14:paraId="65534351" w14:textId="77777777" w:rsidR="00135103" w:rsidRPr="0062261E" w:rsidRDefault="00135103" w:rsidP="00F848A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843" w:type="dxa"/>
            <w:tcBorders>
              <w:bottom w:val="none" w:sz="0" w:space="0" w:color="auto"/>
            </w:tcBorders>
            <w:shd w:val="clear" w:color="auto" w:fill="F2F2F2" w:themeFill="background1" w:themeFillShade="F2"/>
            <w:vAlign w:val="center"/>
          </w:tcPr>
          <w:p w14:paraId="464A6C18" w14:textId="77777777" w:rsidR="00135103" w:rsidRPr="0062261E" w:rsidRDefault="00135103" w:rsidP="00F848A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30219D40" w14:textId="77777777" w:rsidR="00135103" w:rsidRPr="0062261E" w:rsidRDefault="00135103" w:rsidP="00F848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149A7380" w14:textId="77777777" w:rsidR="00135103" w:rsidRPr="0062261E" w:rsidRDefault="00135103" w:rsidP="00F848A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044DA169" w14:textId="77777777" w:rsidR="00135103" w:rsidRPr="0062261E" w:rsidRDefault="00135103" w:rsidP="00F848A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11AC42F4"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7F4D0434" w14:textId="2E6E03D8" w:rsidR="008076F0" w:rsidRPr="0062261E" w:rsidRDefault="008076F0" w:rsidP="00F848A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OI.02.7.35 Broj novih e-usluga za građane</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48A73401" w14:textId="177DDAE5" w:rsidR="008076F0" w:rsidRPr="0062261E" w:rsidRDefault="008076F0" w:rsidP="00F848AD">
            <w:pPr>
              <w:jc w:val="center"/>
              <w:rPr>
                <w:rFonts w:ascii="Times New Roman" w:hAnsi="Times New Roman" w:cs="Times New Roman"/>
                <w:sz w:val="24"/>
                <w:szCs w:val="24"/>
              </w:rPr>
            </w:pPr>
            <w:r w:rsidRPr="0062261E">
              <w:rPr>
                <w:rFonts w:ascii="Times New Roman" w:hAnsi="Times New Roman" w:cs="Times New Roman"/>
                <w:sz w:val="24"/>
                <w:szCs w:val="24"/>
              </w:rPr>
              <w:t>0 (2021.)</w:t>
            </w:r>
          </w:p>
        </w:tc>
        <w:tc>
          <w:tcPr>
            <w:tcW w:w="1559" w:type="dxa"/>
            <w:shd w:val="clear" w:color="auto" w:fill="auto"/>
            <w:vAlign w:val="center"/>
          </w:tcPr>
          <w:p w14:paraId="5182E09B" w14:textId="52434640" w:rsidR="008076F0" w:rsidRPr="0062261E" w:rsidRDefault="008076F0" w:rsidP="00F84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3</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24EF76C6" w14:textId="3ECBC443" w:rsidR="008076F0" w:rsidRPr="00D54F7A" w:rsidRDefault="00960D5A" w:rsidP="00F848AD">
            <w:pPr>
              <w:jc w:val="center"/>
              <w:rPr>
                <w:rFonts w:ascii="Times New Roman" w:hAnsi="Times New Roman" w:cs="Times New Roman"/>
                <w:sz w:val="24"/>
                <w:szCs w:val="24"/>
              </w:rPr>
            </w:pPr>
            <w:r w:rsidRPr="00104AB9">
              <w:rPr>
                <w:rFonts w:ascii="Times New Roman" w:hAnsi="Times New Roman" w:cs="Times New Roman"/>
                <w:sz w:val="24"/>
                <w:szCs w:val="24"/>
              </w:rPr>
              <w:t>14</w:t>
            </w:r>
            <w:r w:rsidR="00104AB9" w:rsidRPr="00104AB9">
              <w:rPr>
                <w:rFonts w:ascii="Times New Roman" w:hAnsi="Times New Roman" w:cs="Times New Roman"/>
                <w:sz w:val="24"/>
                <w:szCs w:val="24"/>
              </w:rPr>
              <w:t xml:space="preserve"> </w:t>
            </w:r>
            <w:r w:rsidRPr="00104AB9">
              <w:rPr>
                <w:rFonts w:ascii="Times New Roman" w:hAnsi="Times New Roman" w:cs="Times New Roman"/>
                <w:sz w:val="24"/>
                <w:szCs w:val="24"/>
              </w:rPr>
              <w:t>(202</w:t>
            </w:r>
            <w:r w:rsidR="008B2496">
              <w:rPr>
                <w:rFonts w:ascii="Times New Roman" w:hAnsi="Times New Roman" w:cs="Times New Roman"/>
                <w:sz w:val="24"/>
                <w:szCs w:val="24"/>
              </w:rPr>
              <w:t>5</w:t>
            </w:r>
            <w:r w:rsidRPr="00104AB9">
              <w:rPr>
                <w:rFonts w:ascii="Times New Roman" w:hAnsi="Times New Roman" w:cs="Times New Roman"/>
                <w:sz w:val="24"/>
                <w:szCs w:val="24"/>
              </w:rPr>
              <w:t>.)</w:t>
            </w:r>
          </w:p>
        </w:tc>
      </w:tr>
      <w:tr w:rsidR="008076F0" w:rsidRPr="0062261E" w14:paraId="4928855D" w14:textId="77777777" w:rsidTr="00401B06">
        <w:tc>
          <w:tcPr>
            <w:cnfStyle w:val="001000000000" w:firstRow="0" w:lastRow="0" w:firstColumn="1" w:lastColumn="0" w:oddVBand="0" w:evenVBand="0" w:oddHBand="0" w:evenHBand="0" w:firstRowFirstColumn="0" w:firstRowLastColumn="0" w:lastRowFirstColumn="0" w:lastRowLastColumn="0"/>
            <w:tcW w:w="3397" w:type="dxa"/>
            <w:vAlign w:val="center"/>
          </w:tcPr>
          <w:p w14:paraId="189146E3" w14:textId="4D8E4061" w:rsidR="008076F0" w:rsidRPr="0062261E" w:rsidRDefault="008076F0" w:rsidP="00F848A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 xml:space="preserve">OI.02.13.29 </w:t>
            </w:r>
            <w:bookmarkStart w:id="22" w:name="_Hlk161736699"/>
            <w:r w:rsidRPr="0062261E">
              <w:rPr>
                <w:rFonts w:ascii="Times New Roman" w:hAnsi="Times New Roman" w:cs="Times New Roman"/>
                <w:b w:val="0"/>
                <w:bCs w:val="0"/>
                <w:sz w:val="24"/>
                <w:szCs w:val="24"/>
              </w:rPr>
              <w:t>Broj aktivnih udruga na području županije</w:t>
            </w:r>
            <w:bookmarkEnd w:id="22"/>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18592771" w14:textId="79EAF4E4" w:rsidR="008076F0" w:rsidRPr="0062261E" w:rsidRDefault="008076F0" w:rsidP="00F848AD">
            <w:pPr>
              <w:jc w:val="center"/>
              <w:rPr>
                <w:rFonts w:ascii="Times New Roman" w:hAnsi="Times New Roman" w:cs="Times New Roman"/>
                <w:sz w:val="24"/>
                <w:szCs w:val="24"/>
              </w:rPr>
            </w:pPr>
            <w:r w:rsidRPr="0062261E">
              <w:rPr>
                <w:rFonts w:ascii="Times New Roman" w:hAnsi="Times New Roman" w:cs="Times New Roman"/>
                <w:sz w:val="24"/>
                <w:szCs w:val="24"/>
              </w:rPr>
              <w:t>1.385 (2021.)</w:t>
            </w:r>
          </w:p>
        </w:tc>
        <w:tc>
          <w:tcPr>
            <w:tcW w:w="1559" w:type="dxa"/>
            <w:vAlign w:val="center"/>
          </w:tcPr>
          <w:p w14:paraId="2F4ADDA3" w14:textId="45C1C165" w:rsidR="008076F0" w:rsidRPr="0062261E" w:rsidRDefault="008076F0" w:rsidP="00F84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1.400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662589E8" w14:textId="08E4CE76" w:rsidR="008076F0" w:rsidRPr="00104AB9" w:rsidRDefault="00960D5A" w:rsidP="008242D5">
            <w:pPr>
              <w:jc w:val="center"/>
              <w:rPr>
                <w:rFonts w:ascii="Times New Roman" w:hAnsi="Times New Roman" w:cs="Times New Roman"/>
                <w:sz w:val="24"/>
                <w:szCs w:val="24"/>
              </w:rPr>
            </w:pPr>
            <w:r w:rsidRPr="00104AB9">
              <w:rPr>
                <w:rFonts w:ascii="Times New Roman" w:hAnsi="Times New Roman" w:cs="Times New Roman"/>
                <w:sz w:val="24"/>
                <w:szCs w:val="24"/>
              </w:rPr>
              <w:t>1</w:t>
            </w:r>
            <w:r w:rsidR="00D96779">
              <w:rPr>
                <w:rFonts w:ascii="Times New Roman" w:hAnsi="Times New Roman" w:cs="Times New Roman"/>
                <w:sz w:val="24"/>
                <w:szCs w:val="24"/>
              </w:rPr>
              <w:t>.</w:t>
            </w:r>
            <w:r w:rsidR="008B2496">
              <w:rPr>
                <w:rFonts w:ascii="Times New Roman" w:hAnsi="Times New Roman" w:cs="Times New Roman"/>
                <w:sz w:val="24"/>
                <w:szCs w:val="24"/>
              </w:rPr>
              <w:t>014</w:t>
            </w:r>
            <w:r w:rsidR="009C6FA4" w:rsidRPr="00104AB9">
              <w:rPr>
                <w:rFonts w:ascii="Times New Roman" w:hAnsi="Times New Roman" w:cs="Times New Roman"/>
                <w:sz w:val="24"/>
                <w:szCs w:val="24"/>
              </w:rPr>
              <w:t xml:space="preserve"> (202</w:t>
            </w:r>
            <w:r w:rsidR="008B2496">
              <w:rPr>
                <w:rFonts w:ascii="Times New Roman" w:hAnsi="Times New Roman" w:cs="Times New Roman"/>
                <w:sz w:val="24"/>
                <w:szCs w:val="24"/>
              </w:rPr>
              <w:t>5</w:t>
            </w:r>
            <w:r w:rsidR="00A62EF2" w:rsidRPr="00104AB9">
              <w:rPr>
                <w:rFonts w:ascii="Times New Roman" w:hAnsi="Times New Roman" w:cs="Times New Roman"/>
                <w:sz w:val="24"/>
                <w:szCs w:val="24"/>
              </w:rPr>
              <w:t>.)</w:t>
            </w:r>
          </w:p>
        </w:tc>
      </w:tr>
      <w:tr w:rsidR="008076F0" w:rsidRPr="0062261E" w14:paraId="3D2A03F3"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329112D5" w14:textId="6548A4F3" w:rsidR="008076F0" w:rsidRPr="0062261E" w:rsidRDefault="008076F0" w:rsidP="00F848A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OI.02.7.37 Broj korisnika e-usluga za poduzetnike</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028C4B40" w14:textId="35250F31" w:rsidR="008076F0" w:rsidRPr="0062261E" w:rsidRDefault="008076F0" w:rsidP="00F848AD">
            <w:pPr>
              <w:jc w:val="center"/>
              <w:rPr>
                <w:rFonts w:ascii="Times New Roman" w:hAnsi="Times New Roman" w:cs="Times New Roman"/>
                <w:sz w:val="24"/>
                <w:szCs w:val="24"/>
              </w:rPr>
            </w:pPr>
            <w:r w:rsidRPr="0062261E">
              <w:rPr>
                <w:rFonts w:ascii="Times New Roman" w:hAnsi="Times New Roman" w:cs="Times New Roman"/>
                <w:sz w:val="24"/>
                <w:szCs w:val="24"/>
              </w:rPr>
              <w:t>0 (2021.)</w:t>
            </w:r>
          </w:p>
        </w:tc>
        <w:tc>
          <w:tcPr>
            <w:tcW w:w="1559" w:type="dxa"/>
            <w:shd w:val="clear" w:color="auto" w:fill="auto"/>
            <w:vAlign w:val="center"/>
          </w:tcPr>
          <w:p w14:paraId="5B2F8FDE" w14:textId="69C499EC" w:rsidR="008076F0" w:rsidRPr="0062261E" w:rsidRDefault="008076F0" w:rsidP="00F84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170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4AAF2BA4" w14:textId="16C206A9" w:rsidR="008076F0" w:rsidRPr="00104AB9" w:rsidRDefault="00960D5A" w:rsidP="00F848AD">
            <w:pPr>
              <w:jc w:val="center"/>
              <w:rPr>
                <w:rFonts w:ascii="Times New Roman" w:hAnsi="Times New Roman" w:cs="Times New Roman"/>
                <w:sz w:val="24"/>
                <w:szCs w:val="24"/>
              </w:rPr>
            </w:pPr>
            <w:r w:rsidRPr="00104AB9">
              <w:rPr>
                <w:rFonts w:ascii="Times New Roman" w:hAnsi="Times New Roman" w:cs="Times New Roman"/>
                <w:sz w:val="24"/>
                <w:szCs w:val="24"/>
              </w:rPr>
              <w:t>0</w:t>
            </w:r>
            <w:r w:rsidR="00104AB9">
              <w:rPr>
                <w:rFonts w:ascii="Times New Roman" w:hAnsi="Times New Roman" w:cs="Times New Roman"/>
                <w:sz w:val="24"/>
                <w:szCs w:val="24"/>
              </w:rPr>
              <w:t xml:space="preserve"> </w:t>
            </w:r>
            <w:r w:rsidRPr="00104AB9">
              <w:rPr>
                <w:rFonts w:ascii="Times New Roman" w:hAnsi="Times New Roman" w:cs="Times New Roman"/>
                <w:sz w:val="24"/>
                <w:szCs w:val="24"/>
              </w:rPr>
              <w:t>(202</w:t>
            </w:r>
            <w:r w:rsidR="008B2496">
              <w:rPr>
                <w:rFonts w:ascii="Times New Roman" w:hAnsi="Times New Roman" w:cs="Times New Roman"/>
                <w:sz w:val="24"/>
                <w:szCs w:val="24"/>
              </w:rPr>
              <w:t>5</w:t>
            </w:r>
            <w:r w:rsidRPr="00104AB9">
              <w:rPr>
                <w:rFonts w:ascii="Times New Roman" w:hAnsi="Times New Roman" w:cs="Times New Roman"/>
                <w:sz w:val="24"/>
                <w:szCs w:val="24"/>
              </w:rPr>
              <w:t>.)</w:t>
            </w:r>
          </w:p>
        </w:tc>
      </w:tr>
    </w:tbl>
    <w:p w14:paraId="5763F242" w14:textId="141FE08D" w:rsidR="007A4AA9" w:rsidRPr="0062261E" w:rsidRDefault="009D2107" w:rsidP="008B68FE">
      <w:pPr>
        <w:pStyle w:val="Naslov3"/>
        <w:spacing w:before="120" w:after="120" w:line="360" w:lineRule="auto"/>
        <w:rPr>
          <w:rFonts w:cs="Times New Roman"/>
        </w:rPr>
      </w:pPr>
      <w:bookmarkStart w:id="23" w:name="_Toc225249079"/>
      <w:r w:rsidRPr="0062261E">
        <w:rPr>
          <w:rFonts w:cs="Times New Roman"/>
        </w:rPr>
        <w:t xml:space="preserve">5.2. </w:t>
      </w:r>
      <w:r w:rsidR="007A4AA9" w:rsidRPr="0062261E">
        <w:rPr>
          <w:rFonts w:cs="Times New Roman"/>
        </w:rPr>
        <w:t xml:space="preserve">Opis napretka u provedbi posebnog </w:t>
      </w:r>
      <w:r w:rsidR="007A4AA9" w:rsidRPr="004D2429">
        <w:rPr>
          <w:rFonts w:cs="Times New Roman"/>
        </w:rPr>
        <w:t xml:space="preserve">cilja </w:t>
      </w:r>
      <w:r w:rsidR="00611BA1" w:rsidRPr="004D2429">
        <w:rPr>
          <w:rFonts w:cs="Times New Roman"/>
        </w:rPr>
        <w:t>5</w:t>
      </w:r>
      <w:bookmarkEnd w:id="23"/>
    </w:p>
    <w:p w14:paraId="572CF951" w14:textId="649A71DB" w:rsidR="00FC6C83" w:rsidRPr="0062261E" w:rsidRDefault="00D96779" w:rsidP="008B68FE">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Posebni cilj 5 usmjeren je na osnaženje kapaciteta i modernizaciju javne uprave te razvoj civilnog društva, s naglaskom na digitalizaciju usluga i unaprjeđenje kvalitete javnih servisa. Provedba cilja temelji se na sljedećim mjerama</w:t>
      </w:r>
      <w:r w:rsidR="00D03F03" w:rsidRPr="0062261E">
        <w:rPr>
          <w:rFonts w:ascii="Times New Roman" w:hAnsi="Times New Roman" w:cs="Times New Roman"/>
          <w:sz w:val="24"/>
          <w:szCs w:val="24"/>
        </w:rPr>
        <w:t>:</w:t>
      </w:r>
    </w:p>
    <w:p w14:paraId="267897E3" w14:textId="7BC042FA" w:rsidR="00D03F03" w:rsidRPr="0062261E" w:rsidRDefault="00D03F03" w:rsidP="008B68FE">
      <w:pPr>
        <w:pStyle w:val="Odlomakpopisa"/>
        <w:numPr>
          <w:ilvl w:val="0"/>
          <w:numId w:val="12"/>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5.1. Digitalizacija usluga i procesa javne uprave;</w:t>
      </w:r>
    </w:p>
    <w:p w14:paraId="19D6779E" w14:textId="7395B852" w:rsidR="00D03F03" w:rsidRPr="0062261E" w:rsidRDefault="00F1435E" w:rsidP="008B68FE">
      <w:pPr>
        <w:pStyle w:val="Odlomakpopisa"/>
        <w:numPr>
          <w:ilvl w:val="0"/>
          <w:numId w:val="12"/>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5.2. </w:t>
      </w:r>
      <w:r w:rsidR="00D03F03" w:rsidRPr="0062261E">
        <w:rPr>
          <w:rFonts w:ascii="Times New Roman" w:hAnsi="Times New Roman" w:cs="Times New Roman"/>
          <w:sz w:val="24"/>
          <w:szCs w:val="24"/>
        </w:rPr>
        <w:t>Jačanje kapaciteta i ljudskih potencijala javne uprave;</w:t>
      </w:r>
    </w:p>
    <w:p w14:paraId="17503BB2" w14:textId="1A3AC5C4" w:rsidR="00FC6C83" w:rsidRPr="0062261E" w:rsidRDefault="00F1435E" w:rsidP="008B68FE">
      <w:pPr>
        <w:pStyle w:val="Odlomakpopisa"/>
        <w:numPr>
          <w:ilvl w:val="0"/>
          <w:numId w:val="12"/>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5.3. </w:t>
      </w:r>
      <w:r w:rsidR="00D03F03" w:rsidRPr="0062261E">
        <w:rPr>
          <w:rFonts w:ascii="Times New Roman" w:hAnsi="Times New Roman" w:cs="Times New Roman"/>
          <w:sz w:val="24"/>
          <w:szCs w:val="24"/>
        </w:rPr>
        <w:t>Razvoj i unaprjeđenje civilnog društva.</w:t>
      </w:r>
    </w:p>
    <w:p w14:paraId="504C79C1" w14:textId="77777777"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Napredak u provedbi posebnog cilja 5 prati se kroz tri pokazatelja: broj novih e-usluga za građane, broj aktivnih udruga te broj korisnika e-usluga za poduzetnike.</w:t>
      </w:r>
    </w:p>
    <w:p w14:paraId="741BBE66" w14:textId="77777777"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promatranom razdoblju ostvaren je značajan napredak u broju e-usluga za građane, koji je dosegnuo 14, čime je višestruko premašena ciljana vrijednost. Navedene e-usluge odnose se na usluge koje pružaju jedinice lokalne samouprave na području županije, a obuhvaćaju digitalni pristup informacijama, podnošenje zahtjeva i komunikaciju s javnom upravom.</w:t>
      </w:r>
    </w:p>
    <w:p w14:paraId="0A9E12A1" w14:textId="77777777"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lastRenderedPageBreak/>
        <w:t>S druge strane, pokazatelj koji se odnosi na broj korisnika e-usluga za poduzetnike ne bilježi promjene u odnosu na početne vrijednosti, što upućuje na potrebu daljnjeg razvoja i prilagodbe digitalnih rješenja specifičnim potrebama poslovnog sektora.</w:t>
      </w:r>
    </w:p>
    <w:p w14:paraId="66254015" w14:textId="77777777"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Digitalizacija javne uprave kontinuiran je proces koji zahtijeva značajna ulaganja u razvoj sustava i jačanje kapaciteta zaposlenika. U tom smislu provode se aktivnosti razvoja digitalnih alata, unaprjeđenja poslovnih procesa te edukacije djelatnika za učinkovito upravljanje digitalnim sustavima.</w:t>
      </w:r>
    </w:p>
    <w:p w14:paraId="4580D6A9" w14:textId="77777777"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Krajem 2025. godine započele su pripremne aktivnosti za prijavu projekta na natječaj za uvođenje novih e-usluga za jedinice lokalne i područne (regionalne) samouprave, čije se objavljivanje očekuje početkom 2026. godine. Planiranim projektom predviđa se razvoj dodatnih digitalnih usluga za građane i poduzetnike, koje će omogućiti jednostavniji pristup informacijama, podnošenje zahtjeva, praćenje statusa predmeta te sudjelovanje u javnim pozivima i programima potpore, čime se doprinosi povećanju transparentnosti i smanjenju administrativnog opterećenja.</w:t>
      </w:r>
    </w:p>
    <w:p w14:paraId="7B2A4117" w14:textId="77777777"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području razvoja civilnog društva nastavljena je kontinuirana suradnja s udrugama kroz provedbu programa financijske i institucionalne podrške. Aktivnosti su usmjerene na jačanje društvenih, kulturnih, sportskih i socijalnih programa, čime se doprinosi kvaliteti života građana i razvoju lokalne zajednice.</w:t>
      </w:r>
    </w:p>
    <w:p w14:paraId="24408EAB" w14:textId="43185664" w:rsidR="008B2496"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narednom razdoblju očekuje se daljnji razvoj digitalnih usluga i jačanje kapaciteta javne uprave, uz povećanje korištenja e-usluga od strane građana i poduzetnika te nastavak potpore civilnom sektoru.</w:t>
      </w:r>
    </w:p>
    <w:p w14:paraId="0C5C5E36" w14:textId="77777777" w:rsidR="008B2496" w:rsidRPr="0062261E" w:rsidRDefault="008B2496" w:rsidP="008B2496">
      <w:pPr>
        <w:shd w:val="clear" w:color="auto" w:fill="FFFFFF" w:themeFill="background1"/>
        <w:spacing w:before="120" w:after="120" w:line="360" w:lineRule="auto"/>
        <w:jc w:val="both"/>
        <w:rPr>
          <w:rFonts w:ascii="Times New Roman" w:hAnsi="Times New Roman" w:cs="Times New Roman"/>
          <w:sz w:val="24"/>
          <w:szCs w:val="24"/>
        </w:rPr>
      </w:pPr>
    </w:p>
    <w:p w14:paraId="2A7FAEA6" w14:textId="41C129B5" w:rsidR="007A4AA9" w:rsidRDefault="007A4AA9" w:rsidP="008B68FE">
      <w:pPr>
        <w:pStyle w:val="Naslov2"/>
        <w:spacing w:before="120" w:after="120" w:line="360" w:lineRule="auto"/>
        <w:rPr>
          <w:rFonts w:cs="Times New Roman"/>
          <w:sz w:val="24"/>
          <w:szCs w:val="24"/>
        </w:rPr>
      </w:pPr>
      <w:bookmarkStart w:id="24" w:name="_Toc225249080"/>
      <w:r w:rsidRPr="0062261E">
        <w:rPr>
          <w:rFonts w:cs="Times New Roman"/>
          <w:sz w:val="24"/>
          <w:szCs w:val="24"/>
        </w:rPr>
        <w:t xml:space="preserve">Posebni cilj </w:t>
      </w:r>
      <w:r w:rsidR="001259D6" w:rsidRPr="0062261E">
        <w:rPr>
          <w:rFonts w:cs="Times New Roman"/>
          <w:sz w:val="24"/>
          <w:szCs w:val="24"/>
        </w:rPr>
        <w:t>6. Poboljšanje kvalitete i dostupnosti zdravstvenih i socijalnih usluga</w:t>
      </w:r>
      <w:bookmarkEnd w:id="24"/>
    </w:p>
    <w:p w14:paraId="5CA9DA0F" w14:textId="7A17041E" w:rsidR="004D2429" w:rsidRPr="004D2429" w:rsidRDefault="004D2429" w:rsidP="004D2429">
      <w:pPr>
        <w:spacing w:before="120" w:after="120" w:line="360" w:lineRule="auto"/>
        <w:jc w:val="both"/>
        <w:rPr>
          <w:rFonts w:ascii="Times New Roman" w:hAnsi="Times New Roman" w:cs="Times New Roman"/>
          <w:sz w:val="24"/>
          <w:szCs w:val="24"/>
        </w:rPr>
      </w:pPr>
      <w:r w:rsidRPr="004D2429">
        <w:rPr>
          <w:rFonts w:ascii="Times New Roman" w:hAnsi="Times New Roman" w:cs="Times New Roman"/>
          <w:sz w:val="24"/>
          <w:szCs w:val="24"/>
        </w:rPr>
        <w:t>Šibensko-kninska županija je u 202</w:t>
      </w:r>
      <w:r w:rsidR="008B2496">
        <w:rPr>
          <w:rFonts w:ascii="Times New Roman" w:hAnsi="Times New Roman" w:cs="Times New Roman"/>
          <w:sz w:val="24"/>
          <w:szCs w:val="24"/>
        </w:rPr>
        <w:t>5</w:t>
      </w:r>
      <w:r w:rsidRPr="004D2429">
        <w:rPr>
          <w:rFonts w:ascii="Times New Roman" w:hAnsi="Times New Roman" w:cs="Times New Roman"/>
          <w:sz w:val="24"/>
          <w:szCs w:val="24"/>
        </w:rPr>
        <w:t xml:space="preserve">. godini za provedbu razvojnih aktivnosti kojima se doprinosi postizanju posebnog cilja </w:t>
      </w:r>
      <w:r>
        <w:rPr>
          <w:rFonts w:ascii="Times New Roman" w:hAnsi="Times New Roman" w:cs="Times New Roman"/>
          <w:sz w:val="24"/>
          <w:szCs w:val="24"/>
        </w:rPr>
        <w:t>6</w:t>
      </w:r>
      <w:r w:rsidRPr="004D2429">
        <w:rPr>
          <w:rFonts w:ascii="Times New Roman" w:hAnsi="Times New Roman" w:cs="Times New Roman"/>
          <w:sz w:val="24"/>
          <w:szCs w:val="24"/>
        </w:rPr>
        <w:t xml:space="preserve"> realizirala </w:t>
      </w:r>
      <w:r w:rsidR="008242D5">
        <w:rPr>
          <w:rFonts w:ascii="Times New Roman" w:hAnsi="Times New Roman" w:cs="Times New Roman"/>
          <w:sz w:val="24"/>
          <w:szCs w:val="24"/>
        </w:rPr>
        <w:t>5.477.962,00</w:t>
      </w:r>
      <w:r w:rsidRPr="00104AB9">
        <w:rPr>
          <w:rFonts w:ascii="Times New Roman" w:hAnsi="Times New Roman" w:cs="Times New Roman"/>
          <w:sz w:val="24"/>
          <w:szCs w:val="24"/>
        </w:rPr>
        <w:t xml:space="preserve"> €.</w:t>
      </w:r>
    </w:p>
    <w:p w14:paraId="0186763E" w14:textId="16457432" w:rsidR="007A4AA9" w:rsidRPr="0062261E" w:rsidRDefault="004878E0" w:rsidP="008B68FE">
      <w:pPr>
        <w:pStyle w:val="Naslov3"/>
        <w:spacing w:before="120" w:after="120" w:line="360" w:lineRule="auto"/>
        <w:rPr>
          <w:rFonts w:cs="Times New Roman"/>
          <w:b w:val="0"/>
        </w:rPr>
      </w:pPr>
      <w:r w:rsidRPr="0062261E">
        <w:rPr>
          <w:rFonts w:cs="Times New Roman"/>
        </w:rPr>
        <w:t xml:space="preserve"> </w:t>
      </w:r>
      <w:bookmarkStart w:id="25" w:name="_Toc225249081"/>
      <w:r w:rsidR="00E76B30" w:rsidRPr="0062261E">
        <w:rPr>
          <w:rFonts w:cs="Times New Roman"/>
        </w:rPr>
        <w:t xml:space="preserve">6.1. </w:t>
      </w:r>
      <w:r w:rsidR="007A4AA9" w:rsidRPr="0062261E">
        <w:rPr>
          <w:rFonts w:cs="Times New Roman"/>
        </w:rPr>
        <w:t>Ostvarene vrijednosti pokazatelja ishoda</w:t>
      </w:r>
      <w:bookmarkEnd w:id="25"/>
    </w:p>
    <w:tbl>
      <w:tblPr>
        <w:tblStyle w:val="Svijetlatablicapopisa1-isticanje3"/>
        <w:tblW w:w="90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397"/>
        <w:gridCol w:w="1843"/>
        <w:gridCol w:w="1559"/>
        <w:gridCol w:w="2273"/>
      </w:tblGrid>
      <w:tr w:rsidR="00F1435E" w:rsidRPr="0062261E" w14:paraId="65286C90"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2F2F2" w:themeFill="background1" w:themeFillShade="F2"/>
            <w:vAlign w:val="center"/>
          </w:tcPr>
          <w:p w14:paraId="2D34AAC7" w14:textId="77777777" w:rsidR="00135103" w:rsidRPr="0062261E" w:rsidRDefault="00135103" w:rsidP="00F848A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F2F2F2" w:themeFill="background1" w:themeFillShade="F2"/>
            <w:vAlign w:val="center"/>
          </w:tcPr>
          <w:p w14:paraId="58886E5B" w14:textId="77777777" w:rsidR="00135103" w:rsidRPr="0062261E" w:rsidRDefault="00135103" w:rsidP="00F848A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shd w:val="clear" w:color="auto" w:fill="F2F2F2" w:themeFill="background1" w:themeFillShade="F2"/>
            <w:vAlign w:val="center"/>
          </w:tcPr>
          <w:p w14:paraId="04FE7FA4" w14:textId="77777777" w:rsidR="00135103" w:rsidRPr="0062261E" w:rsidRDefault="00135103" w:rsidP="00F848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73" w:type="dxa"/>
            <w:shd w:val="clear" w:color="auto" w:fill="F2F2F2" w:themeFill="background1" w:themeFillShade="F2"/>
            <w:vAlign w:val="center"/>
          </w:tcPr>
          <w:p w14:paraId="32735D3E" w14:textId="77777777" w:rsidR="00135103" w:rsidRPr="0062261E" w:rsidRDefault="00135103" w:rsidP="00F848A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0ECCE2E0" w14:textId="77777777" w:rsidR="00135103" w:rsidRPr="0062261E" w:rsidRDefault="00135103" w:rsidP="00F848A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3CAC9093"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5AD9AB33" w14:textId="62FA6932" w:rsidR="008076F0" w:rsidRPr="006F13DB" w:rsidRDefault="008076F0" w:rsidP="00F848AD">
            <w:pPr>
              <w:rPr>
                <w:rFonts w:ascii="Times New Roman" w:hAnsi="Times New Roman" w:cs="Times New Roman"/>
                <w:b w:val="0"/>
                <w:bCs w:val="0"/>
                <w:sz w:val="24"/>
                <w:szCs w:val="24"/>
              </w:rPr>
            </w:pPr>
            <w:r w:rsidRPr="006F13DB">
              <w:rPr>
                <w:rFonts w:ascii="Times New Roman" w:hAnsi="Times New Roman" w:cs="Times New Roman"/>
                <w:b w:val="0"/>
                <w:bCs w:val="0"/>
                <w:sz w:val="24"/>
                <w:szCs w:val="24"/>
              </w:rPr>
              <w:t>OI.02.5.04 Gustoća liječnika (na 10 000 stanovnika)</w:t>
            </w:r>
            <w:r w:rsidR="00C53397" w:rsidRPr="006F13DB">
              <w:rPr>
                <w:rFonts w:ascii="Times New Roman" w:hAnsi="Times New Roman" w:cs="Times New Roman"/>
                <w:b w:val="0"/>
                <w:bCs w:val="0"/>
                <w:sz w:val="24"/>
                <w:szCs w:val="24"/>
              </w:rPr>
              <w:t>, broj liječnika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6B89AA07" w14:textId="4FE673FF" w:rsidR="008076F0" w:rsidRPr="0062261E" w:rsidRDefault="008076F0" w:rsidP="00F848AD">
            <w:pPr>
              <w:jc w:val="center"/>
              <w:rPr>
                <w:rFonts w:ascii="Times New Roman" w:hAnsi="Times New Roman" w:cs="Times New Roman"/>
                <w:sz w:val="24"/>
                <w:szCs w:val="24"/>
              </w:rPr>
            </w:pPr>
            <w:r w:rsidRPr="0062261E">
              <w:rPr>
                <w:rFonts w:ascii="Times New Roman" w:hAnsi="Times New Roman" w:cs="Times New Roman"/>
                <w:sz w:val="24"/>
                <w:szCs w:val="24"/>
              </w:rPr>
              <w:t>19,6 (2021.)</w:t>
            </w:r>
          </w:p>
        </w:tc>
        <w:tc>
          <w:tcPr>
            <w:tcW w:w="1559" w:type="dxa"/>
            <w:shd w:val="clear" w:color="auto" w:fill="auto"/>
            <w:vAlign w:val="center"/>
          </w:tcPr>
          <w:p w14:paraId="1B4CBAF7" w14:textId="56FCCBF0" w:rsidR="008076F0" w:rsidRPr="0062261E" w:rsidRDefault="008076F0" w:rsidP="00F84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19,8</w:t>
            </w:r>
          </w:p>
        </w:tc>
        <w:tc>
          <w:tcPr>
            <w:cnfStyle w:val="000010000000" w:firstRow="0" w:lastRow="0" w:firstColumn="0" w:lastColumn="0" w:oddVBand="1" w:evenVBand="0" w:oddHBand="0" w:evenHBand="0" w:firstRowFirstColumn="0" w:firstRowLastColumn="0" w:lastRowFirstColumn="0" w:lastRowLastColumn="0"/>
            <w:tcW w:w="2273" w:type="dxa"/>
            <w:shd w:val="clear" w:color="auto" w:fill="auto"/>
            <w:vAlign w:val="center"/>
          </w:tcPr>
          <w:p w14:paraId="69AD6946" w14:textId="68CAD517" w:rsidR="008076F0" w:rsidRPr="0062261E" w:rsidRDefault="008B2496" w:rsidP="00F848AD">
            <w:pPr>
              <w:jc w:val="center"/>
              <w:rPr>
                <w:rFonts w:ascii="Times New Roman" w:hAnsi="Times New Roman" w:cs="Times New Roman"/>
                <w:sz w:val="24"/>
                <w:szCs w:val="24"/>
              </w:rPr>
            </w:pPr>
            <w:r>
              <w:rPr>
                <w:rFonts w:ascii="Times New Roman" w:hAnsi="Times New Roman" w:cs="Times New Roman"/>
                <w:sz w:val="24"/>
                <w:szCs w:val="24"/>
              </w:rPr>
              <w:t>34,1</w:t>
            </w:r>
            <w:r w:rsidR="004E5F80" w:rsidRPr="00104AB9">
              <w:rPr>
                <w:rFonts w:ascii="Times New Roman" w:hAnsi="Times New Roman" w:cs="Times New Roman"/>
                <w:sz w:val="24"/>
                <w:szCs w:val="24"/>
              </w:rPr>
              <w:t xml:space="preserve"> (202</w:t>
            </w:r>
            <w:r>
              <w:rPr>
                <w:rFonts w:ascii="Times New Roman" w:hAnsi="Times New Roman" w:cs="Times New Roman"/>
                <w:sz w:val="24"/>
                <w:szCs w:val="24"/>
              </w:rPr>
              <w:t>3</w:t>
            </w:r>
            <w:r w:rsidR="004E5F80" w:rsidRPr="00104AB9">
              <w:rPr>
                <w:rFonts w:ascii="Times New Roman" w:hAnsi="Times New Roman" w:cs="Times New Roman"/>
                <w:sz w:val="24"/>
                <w:szCs w:val="24"/>
              </w:rPr>
              <w:t>.)</w:t>
            </w:r>
          </w:p>
        </w:tc>
      </w:tr>
      <w:tr w:rsidR="008076F0" w:rsidRPr="0062261E" w14:paraId="547480AE" w14:textId="77777777" w:rsidTr="00401B06">
        <w:tc>
          <w:tcPr>
            <w:cnfStyle w:val="001000000000" w:firstRow="0" w:lastRow="0" w:firstColumn="1" w:lastColumn="0" w:oddVBand="0" w:evenVBand="0" w:oddHBand="0" w:evenHBand="0" w:firstRowFirstColumn="0" w:firstRowLastColumn="0" w:lastRowFirstColumn="0" w:lastRowLastColumn="0"/>
            <w:tcW w:w="3397" w:type="dxa"/>
            <w:vAlign w:val="center"/>
          </w:tcPr>
          <w:p w14:paraId="433331B1" w14:textId="05B92630" w:rsidR="008076F0" w:rsidRPr="0062261E" w:rsidRDefault="008076F0" w:rsidP="00F848A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lastRenderedPageBreak/>
              <w:t>OI.02.3.70 Broj domova za starije osobe</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1E06286C" w14:textId="3B2888E9" w:rsidR="008076F0" w:rsidRPr="0062261E" w:rsidRDefault="008076F0" w:rsidP="00F848AD">
            <w:pPr>
              <w:jc w:val="center"/>
              <w:rPr>
                <w:rFonts w:ascii="Times New Roman" w:hAnsi="Times New Roman" w:cs="Times New Roman"/>
                <w:sz w:val="24"/>
                <w:szCs w:val="24"/>
              </w:rPr>
            </w:pPr>
            <w:r w:rsidRPr="0062261E">
              <w:rPr>
                <w:rFonts w:ascii="Times New Roman" w:hAnsi="Times New Roman" w:cs="Times New Roman"/>
                <w:sz w:val="24"/>
                <w:szCs w:val="24"/>
              </w:rPr>
              <w:t>4 (2021.)</w:t>
            </w:r>
          </w:p>
        </w:tc>
        <w:tc>
          <w:tcPr>
            <w:tcW w:w="1559" w:type="dxa"/>
            <w:vAlign w:val="center"/>
          </w:tcPr>
          <w:p w14:paraId="6D4977E5" w14:textId="1D191A81" w:rsidR="008076F0" w:rsidRPr="0062261E" w:rsidRDefault="008076F0" w:rsidP="00F84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6</w:t>
            </w:r>
          </w:p>
        </w:tc>
        <w:tc>
          <w:tcPr>
            <w:cnfStyle w:val="000010000000" w:firstRow="0" w:lastRow="0" w:firstColumn="0" w:lastColumn="0" w:oddVBand="1" w:evenVBand="0" w:oddHBand="0" w:evenHBand="0" w:firstRowFirstColumn="0" w:firstRowLastColumn="0" w:lastRowFirstColumn="0" w:lastRowLastColumn="0"/>
            <w:tcW w:w="2273" w:type="dxa"/>
            <w:shd w:val="clear" w:color="auto" w:fill="auto"/>
            <w:vAlign w:val="center"/>
          </w:tcPr>
          <w:p w14:paraId="36898307" w14:textId="16FBF7E1" w:rsidR="008076F0" w:rsidRPr="0062261E" w:rsidRDefault="004879D7" w:rsidP="00F848AD">
            <w:pPr>
              <w:jc w:val="center"/>
              <w:rPr>
                <w:rFonts w:ascii="Times New Roman" w:hAnsi="Times New Roman" w:cs="Times New Roman"/>
                <w:sz w:val="24"/>
                <w:szCs w:val="24"/>
              </w:rPr>
            </w:pPr>
            <w:r w:rsidRPr="00104AB9">
              <w:rPr>
                <w:rFonts w:ascii="Times New Roman" w:hAnsi="Times New Roman" w:cs="Times New Roman"/>
                <w:sz w:val="24"/>
                <w:szCs w:val="24"/>
              </w:rPr>
              <w:t>7</w:t>
            </w:r>
            <w:r w:rsidR="00586419" w:rsidRPr="00104AB9">
              <w:rPr>
                <w:rFonts w:ascii="Times New Roman" w:hAnsi="Times New Roman" w:cs="Times New Roman"/>
                <w:sz w:val="24"/>
                <w:szCs w:val="24"/>
              </w:rPr>
              <w:t xml:space="preserve"> (202</w:t>
            </w:r>
            <w:r w:rsidR="008B2496">
              <w:rPr>
                <w:rFonts w:ascii="Times New Roman" w:hAnsi="Times New Roman" w:cs="Times New Roman"/>
                <w:sz w:val="24"/>
                <w:szCs w:val="24"/>
              </w:rPr>
              <w:t>5</w:t>
            </w:r>
            <w:r w:rsidR="00586419" w:rsidRPr="00104AB9">
              <w:rPr>
                <w:rFonts w:ascii="Times New Roman" w:hAnsi="Times New Roman" w:cs="Times New Roman"/>
                <w:sz w:val="24"/>
                <w:szCs w:val="24"/>
              </w:rPr>
              <w:t>.)</w:t>
            </w:r>
          </w:p>
        </w:tc>
      </w:tr>
      <w:tr w:rsidR="008076F0" w:rsidRPr="0062261E" w14:paraId="257780B1"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14796496" w14:textId="688F329A" w:rsidR="008076F0" w:rsidRPr="0062261E" w:rsidRDefault="008076F0" w:rsidP="00F848AD">
            <w:pPr>
              <w:rPr>
                <w:rFonts w:ascii="Times New Roman" w:hAnsi="Times New Roman" w:cs="Times New Roman"/>
                <w:b w:val="0"/>
                <w:bCs w:val="0"/>
                <w:color w:val="FF0000"/>
                <w:sz w:val="24"/>
                <w:szCs w:val="24"/>
              </w:rPr>
            </w:pPr>
            <w:r w:rsidRPr="0062261E">
              <w:rPr>
                <w:rFonts w:ascii="Times New Roman" w:hAnsi="Times New Roman" w:cs="Times New Roman"/>
                <w:b w:val="0"/>
                <w:bCs w:val="0"/>
                <w:sz w:val="24"/>
                <w:szCs w:val="24"/>
              </w:rPr>
              <w:t>OI.02.05.51 Rashodi za zdravstvo JLP(R)S, po stanovniku</w:t>
            </w:r>
            <w:r w:rsidR="00C53397" w:rsidRPr="0062261E">
              <w:rPr>
                <w:rFonts w:ascii="Times New Roman" w:hAnsi="Times New Roman" w:cs="Times New Roman"/>
                <w:b w:val="0"/>
                <w:bCs w:val="0"/>
                <w:sz w:val="24"/>
                <w:szCs w:val="24"/>
              </w:rPr>
              <w:t xml:space="preserve"> </w:t>
            </w:r>
            <w:r w:rsidR="00C53397" w:rsidRPr="0062261E">
              <w:rPr>
                <w:rFonts w:ascii="Times New Roman" w:hAnsi="Times New Roman" w:cs="Times New Roman"/>
                <w:b w:val="0"/>
                <w:bCs w:val="0"/>
                <w:color w:val="000000" w:themeColor="text1"/>
                <w:sz w:val="24"/>
                <w:szCs w:val="24"/>
              </w:rPr>
              <w:t xml:space="preserve">u </w:t>
            </w:r>
            <w:r w:rsidR="004D2429">
              <w:rPr>
                <w:rFonts w:ascii="Times New Roman" w:hAnsi="Times New Roman" w:cs="Times New Roman"/>
                <w:b w:val="0"/>
                <w:bCs w:val="0"/>
                <w:color w:val="000000" w:themeColor="text1"/>
                <w:sz w:val="24"/>
                <w:szCs w:val="24"/>
              </w:rPr>
              <w:t>eurima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10148C03" w14:textId="60F71EC0" w:rsidR="008076F0" w:rsidRPr="0062261E" w:rsidRDefault="004879D7" w:rsidP="00F848AD">
            <w:pPr>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25,84</w:t>
            </w:r>
            <w:r w:rsidR="008076F0" w:rsidRPr="0062261E">
              <w:rPr>
                <w:rFonts w:ascii="Times New Roman" w:hAnsi="Times New Roman" w:cs="Times New Roman"/>
                <w:color w:val="000000" w:themeColor="text1"/>
                <w:sz w:val="24"/>
                <w:szCs w:val="24"/>
              </w:rPr>
              <w:t xml:space="preserve"> (2022.)</w:t>
            </w:r>
          </w:p>
        </w:tc>
        <w:tc>
          <w:tcPr>
            <w:tcW w:w="1559" w:type="dxa"/>
            <w:shd w:val="clear" w:color="auto" w:fill="auto"/>
            <w:vAlign w:val="center"/>
          </w:tcPr>
          <w:p w14:paraId="7F4C076F" w14:textId="620C61FC" w:rsidR="008076F0" w:rsidRPr="0062261E" w:rsidRDefault="004879D7" w:rsidP="00F84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Pr>
                <w:rFonts w:ascii="Times New Roman" w:hAnsi="Times New Roman" w:cs="Times New Roman"/>
                <w:color w:val="000000" w:themeColor="text1"/>
                <w:sz w:val="24"/>
                <w:szCs w:val="24"/>
              </w:rPr>
              <w:t>26,54</w:t>
            </w:r>
          </w:p>
        </w:tc>
        <w:tc>
          <w:tcPr>
            <w:cnfStyle w:val="000010000000" w:firstRow="0" w:lastRow="0" w:firstColumn="0" w:lastColumn="0" w:oddVBand="1" w:evenVBand="0" w:oddHBand="0" w:evenHBand="0" w:firstRowFirstColumn="0" w:firstRowLastColumn="0" w:lastRowFirstColumn="0" w:lastRowLastColumn="0"/>
            <w:tcW w:w="2273" w:type="dxa"/>
            <w:shd w:val="clear" w:color="auto" w:fill="auto"/>
            <w:vAlign w:val="center"/>
          </w:tcPr>
          <w:p w14:paraId="22C61DF2" w14:textId="0E9794B1" w:rsidR="008076F0" w:rsidRPr="0062261E" w:rsidRDefault="008B2496" w:rsidP="00F848AD">
            <w:pPr>
              <w:jc w:val="center"/>
              <w:rPr>
                <w:rFonts w:ascii="Times New Roman" w:hAnsi="Times New Roman" w:cs="Times New Roman"/>
                <w:sz w:val="24"/>
                <w:szCs w:val="24"/>
              </w:rPr>
            </w:pPr>
            <w:r>
              <w:rPr>
                <w:rFonts w:ascii="Times New Roman" w:hAnsi="Times New Roman" w:cs="Times New Roman"/>
                <w:sz w:val="24"/>
                <w:szCs w:val="24"/>
              </w:rPr>
              <w:t>27,91</w:t>
            </w:r>
            <w:r w:rsidR="00586419" w:rsidRPr="00104AB9">
              <w:rPr>
                <w:rFonts w:ascii="Times New Roman" w:hAnsi="Times New Roman" w:cs="Times New Roman"/>
                <w:sz w:val="24"/>
                <w:szCs w:val="24"/>
              </w:rPr>
              <w:t xml:space="preserve"> (202</w:t>
            </w:r>
            <w:r>
              <w:rPr>
                <w:rFonts w:ascii="Times New Roman" w:hAnsi="Times New Roman" w:cs="Times New Roman"/>
                <w:sz w:val="24"/>
                <w:szCs w:val="24"/>
              </w:rPr>
              <w:t>5</w:t>
            </w:r>
            <w:r w:rsidR="00586419" w:rsidRPr="00104AB9">
              <w:rPr>
                <w:rFonts w:ascii="Times New Roman" w:hAnsi="Times New Roman" w:cs="Times New Roman"/>
                <w:sz w:val="24"/>
                <w:szCs w:val="24"/>
              </w:rPr>
              <w:t>.)</w:t>
            </w:r>
          </w:p>
        </w:tc>
      </w:tr>
    </w:tbl>
    <w:p w14:paraId="23445E10" w14:textId="6C257716" w:rsidR="007A4AA9" w:rsidRPr="0062261E" w:rsidRDefault="00E76B30" w:rsidP="008B68FE">
      <w:pPr>
        <w:pStyle w:val="Naslov3"/>
        <w:spacing w:before="120" w:after="120" w:line="360" w:lineRule="auto"/>
        <w:rPr>
          <w:rFonts w:cs="Times New Roman"/>
        </w:rPr>
      </w:pPr>
      <w:bookmarkStart w:id="26" w:name="_Toc225249082"/>
      <w:r w:rsidRPr="0062261E">
        <w:rPr>
          <w:rFonts w:cs="Times New Roman"/>
        </w:rPr>
        <w:t>6.2.</w:t>
      </w:r>
      <w:r w:rsidR="004878E0" w:rsidRPr="0062261E">
        <w:rPr>
          <w:rFonts w:cs="Times New Roman"/>
        </w:rPr>
        <w:t xml:space="preserve"> </w:t>
      </w:r>
      <w:r w:rsidR="007A4AA9" w:rsidRPr="0062261E">
        <w:rPr>
          <w:rFonts w:cs="Times New Roman"/>
        </w:rPr>
        <w:t xml:space="preserve">Opis napretka u provedbi posebnog </w:t>
      </w:r>
      <w:r w:rsidR="007A4AA9" w:rsidRPr="00AD0330">
        <w:rPr>
          <w:rFonts w:cs="Times New Roman"/>
        </w:rPr>
        <w:t xml:space="preserve">cilja </w:t>
      </w:r>
      <w:r w:rsidR="00611BA1" w:rsidRPr="00AD0330">
        <w:rPr>
          <w:rFonts w:cs="Times New Roman"/>
        </w:rPr>
        <w:t>6</w:t>
      </w:r>
      <w:bookmarkEnd w:id="26"/>
    </w:p>
    <w:p w14:paraId="746BCEAF" w14:textId="7443D563" w:rsidR="005B5AF2" w:rsidRPr="0062261E" w:rsidRDefault="00D96779" w:rsidP="008B68FE">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Posebni cilj 6 usmjeren je na poboljšanje kvalitete i dostupnosti zdravstvenih i socijalnih usluga kroz razvoj infrastrukture, jačanje kapaciteta sustava i unaprjeđenje dostupnosti usluga za građane. Provedba cilja temelji se na sljedećim mjerama</w:t>
      </w:r>
      <w:r w:rsidR="002B0FC7" w:rsidRPr="0062261E">
        <w:rPr>
          <w:rFonts w:ascii="Times New Roman" w:hAnsi="Times New Roman" w:cs="Times New Roman"/>
          <w:sz w:val="24"/>
          <w:szCs w:val="24"/>
        </w:rPr>
        <w:t>:</w:t>
      </w:r>
    </w:p>
    <w:p w14:paraId="75AC0046" w14:textId="224807B0" w:rsidR="002B0FC7" w:rsidRPr="0062261E" w:rsidRDefault="002B0FC7" w:rsidP="008B68FE">
      <w:pPr>
        <w:pStyle w:val="Odlomakpopisa"/>
        <w:numPr>
          <w:ilvl w:val="0"/>
          <w:numId w:val="11"/>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6.1. Razvoj i modernizacija zdravstvene infrastrukture;</w:t>
      </w:r>
    </w:p>
    <w:p w14:paraId="405BBF88" w14:textId="0F43E99A" w:rsidR="002B0FC7" w:rsidRPr="0062261E" w:rsidRDefault="00F1435E" w:rsidP="008B68FE">
      <w:pPr>
        <w:pStyle w:val="Odlomakpopisa"/>
        <w:numPr>
          <w:ilvl w:val="0"/>
          <w:numId w:val="11"/>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6.2. </w:t>
      </w:r>
      <w:r w:rsidR="002B0FC7" w:rsidRPr="0062261E">
        <w:rPr>
          <w:rFonts w:ascii="Times New Roman" w:hAnsi="Times New Roman" w:cs="Times New Roman"/>
          <w:sz w:val="24"/>
          <w:szCs w:val="24"/>
        </w:rPr>
        <w:t>Unaprjeđenje dostupnosti i kvalitete zdravstvenih usluga sukladno standardima kvalitete i potrebama zajednice;</w:t>
      </w:r>
    </w:p>
    <w:p w14:paraId="26C909A6" w14:textId="0F4E1F67" w:rsidR="002B0FC7" w:rsidRPr="0062261E" w:rsidRDefault="00F1435E" w:rsidP="008B68FE">
      <w:pPr>
        <w:pStyle w:val="Odlomakpopisa"/>
        <w:numPr>
          <w:ilvl w:val="0"/>
          <w:numId w:val="11"/>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6.3. </w:t>
      </w:r>
      <w:r w:rsidR="002B0FC7" w:rsidRPr="0062261E">
        <w:rPr>
          <w:rFonts w:ascii="Times New Roman" w:hAnsi="Times New Roman" w:cs="Times New Roman"/>
          <w:sz w:val="24"/>
          <w:szCs w:val="24"/>
        </w:rPr>
        <w:t>Razvoj programa promocije zdravlja, prevencije i ranog otkrivanja bolesti te programa prevencije u sustavu socijalne skrbi;</w:t>
      </w:r>
    </w:p>
    <w:p w14:paraId="6FB2E2DE" w14:textId="670DEDF7" w:rsidR="002B0FC7" w:rsidRPr="0062261E" w:rsidRDefault="00F1435E" w:rsidP="008B68FE">
      <w:pPr>
        <w:pStyle w:val="Odlomakpopisa"/>
        <w:numPr>
          <w:ilvl w:val="0"/>
          <w:numId w:val="11"/>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6.4. </w:t>
      </w:r>
      <w:r w:rsidR="002B0FC7" w:rsidRPr="0062261E">
        <w:rPr>
          <w:rFonts w:ascii="Times New Roman" w:hAnsi="Times New Roman" w:cs="Times New Roman"/>
          <w:sz w:val="24"/>
          <w:szCs w:val="24"/>
        </w:rPr>
        <w:t>Razvoj i modernizacija infrastrukture socijalne skrbi;</w:t>
      </w:r>
    </w:p>
    <w:p w14:paraId="749181C3" w14:textId="459FDF26" w:rsidR="002B0FC7" w:rsidRPr="0062261E" w:rsidRDefault="00F1435E" w:rsidP="008B68FE">
      <w:pPr>
        <w:pStyle w:val="Odlomakpopisa"/>
        <w:numPr>
          <w:ilvl w:val="0"/>
          <w:numId w:val="11"/>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6.5. </w:t>
      </w:r>
      <w:r w:rsidR="002B0FC7" w:rsidRPr="0062261E">
        <w:rPr>
          <w:rFonts w:ascii="Times New Roman" w:hAnsi="Times New Roman" w:cs="Times New Roman"/>
          <w:sz w:val="24"/>
          <w:szCs w:val="24"/>
        </w:rPr>
        <w:t>Unaprjeđenje dostupnosti i kvalitete socijalnih usluga u skladu sa standardima kvalitete i potrebama zajednice.</w:t>
      </w:r>
    </w:p>
    <w:p w14:paraId="5491C9CA"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Napredak u provedbi posebnog cilja 6 prati se kroz tri pokazatelja: gustoća liječnika, broj domova za starije osobe te rashodi za zdravstvo po stanovniku.</w:t>
      </w:r>
    </w:p>
    <w:p w14:paraId="6323831D"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području zdravstvenog sustava zabilježen je značajan napredak u pokazatelju gustoće liječnika, koji prema posljednjim dostupnim podacima iznosi 34,1 na 10.000 stanovnika, čime je premašena ciljana vrijednost. Navedeni podatak ukazuje na jačanje kapaciteta zdravstvenog sustava, iako treba uzeti u obzir da se odnosi na posljednje dostupne podatke iz 2023. godine.</w:t>
      </w:r>
    </w:p>
    <w:p w14:paraId="4B9E1FAE"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Pozitivan pomak ostvaren je i u području socijalne skrbi, gdje broj domova za starije osobe iznosi 7 u 2025. godini, čime je premašena ciljana vrijednost. Navedeno doprinosi povećanju dostupnosti smještajnih kapaciteta za starije osobe.</w:t>
      </w:r>
    </w:p>
    <w:p w14:paraId="7F4FD306"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Pokazatelj rashoda za zdravstvo po stanovniku bilježi povećanje u odnosu na početne vrijednosti. Međutim, navedeno je potrebno promatrati u kontekstu promjena u sustavu upravljanja zdravstvenim ustanovama, s obzirom na to da je država preuzela upravljanje Općom bolnicom Šibenik, što je utjecalo na strukturu i način evidentiranja proračunskih izdvajanja na razini županije.</w:t>
      </w:r>
    </w:p>
    <w:p w14:paraId="5252283E"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 xml:space="preserve">U promatranom razdoblju nastavljena su ulaganja u zdravstvenu i socijalnu infrastrukturu, uključujući pripremu projektno-tehničke dokumentacije za izgradnju nove bolnice te projekte </w:t>
      </w:r>
      <w:r w:rsidRPr="00D96779">
        <w:rPr>
          <w:rFonts w:ascii="Times New Roman" w:hAnsi="Times New Roman" w:cs="Times New Roman"/>
          <w:sz w:val="24"/>
          <w:szCs w:val="24"/>
        </w:rPr>
        <w:lastRenderedPageBreak/>
        <w:t>povećanja kapaciteta za smještaj starijih osoba. Također su provedene aktivnosti usmjerene na jačanje kadrovskih kapaciteta, uključujući sufinanciranje specijalizacija i stipendiranje deficitarnih zanimanja.</w:t>
      </w:r>
    </w:p>
    <w:p w14:paraId="5E47D4CA" w14:textId="77777777" w:rsidR="00D96779" w:rsidRPr="00D96779"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području socijalne skrbi i zdravstva provodile su se i aktivnosti usmjerene na povećanje dostupnosti usluga i socijalne uključenosti građana, kroz različite programe i projekte.</w:t>
      </w:r>
    </w:p>
    <w:p w14:paraId="16246A75" w14:textId="0FB0CF59" w:rsidR="003C02B7" w:rsidRDefault="00D96779" w:rsidP="00D96779">
      <w:pPr>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narednom razdoblju očekuje se nastavak ulaganja u infrastrukturu i ljudske kapacitete, uz daljnje unaprjeđenje dostupnosti i kvalitete zdravstvenih i socijalnih usluga.</w:t>
      </w:r>
    </w:p>
    <w:p w14:paraId="751F48AB" w14:textId="77777777" w:rsidR="003C02B7" w:rsidRPr="0062261E" w:rsidRDefault="003C02B7" w:rsidP="003C02B7">
      <w:pPr>
        <w:spacing w:before="120" w:after="120" w:line="360" w:lineRule="auto"/>
        <w:jc w:val="both"/>
        <w:rPr>
          <w:rFonts w:ascii="Times New Roman" w:hAnsi="Times New Roman" w:cs="Times New Roman"/>
          <w:sz w:val="24"/>
          <w:szCs w:val="24"/>
        </w:rPr>
      </w:pPr>
    </w:p>
    <w:p w14:paraId="568374AB" w14:textId="1C1FEE82" w:rsidR="007A4AA9" w:rsidRDefault="007A4AA9" w:rsidP="008B68FE">
      <w:pPr>
        <w:pStyle w:val="Naslov2"/>
        <w:spacing w:before="120" w:after="120" w:line="360" w:lineRule="auto"/>
        <w:rPr>
          <w:rFonts w:cs="Times New Roman"/>
          <w:sz w:val="24"/>
          <w:szCs w:val="24"/>
        </w:rPr>
      </w:pPr>
      <w:bookmarkStart w:id="27" w:name="_Toc225249083"/>
      <w:r w:rsidRPr="0062261E">
        <w:rPr>
          <w:rFonts w:cs="Times New Roman"/>
          <w:sz w:val="24"/>
          <w:szCs w:val="24"/>
        </w:rPr>
        <w:t xml:space="preserve">Posebni cilj </w:t>
      </w:r>
      <w:r w:rsidR="001259D6" w:rsidRPr="0062261E">
        <w:rPr>
          <w:rFonts w:cs="Times New Roman"/>
          <w:sz w:val="24"/>
          <w:szCs w:val="24"/>
        </w:rPr>
        <w:t>7.  Promicanje zdravog i aktivnog života kroz sport i rekreaciju</w:t>
      </w:r>
      <w:bookmarkEnd w:id="27"/>
      <w:r w:rsidRPr="0062261E">
        <w:rPr>
          <w:rFonts w:cs="Times New Roman"/>
          <w:sz w:val="24"/>
          <w:szCs w:val="24"/>
        </w:rPr>
        <w:t xml:space="preserve"> </w:t>
      </w:r>
    </w:p>
    <w:p w14:paraId="44BB545D" w14:textId="310CE55D" w:rsidR="00495052" w:rsidRPr="00495052" w:rsidRDefault="00495052" w:rsidP="00495052">
      <w:pPr>
        <w:spacing w:before="120" w:after="120" w:line="360" w:lineRule="auto"/>
        <w:jc w:val="both"/>
        <w:rPr>
          <w:rFonts w:ascii="Times New Roman" w:hAnsi="Times New Roman" w:cs="Times New Roman"/>
          <w:sz w:val="24"/>
          <w:szCs w:val="24"/>
        </w:rPr>
      </w:pPr>
      <w:r w:rsidRPr="00495052">
        <w:rPr>
          <w:rFonts w:ascii="Times New Roman" w:hAnsi="Times New Roman" w:cs="Times New Roman"/>
          <w:sz w:val="24"/>
          <w:szCs w:val="24"/>
        </w:rPr>
        <w:t>Šibensko-kninska županija je u 202</w:t>
      </w:r>
      <w:r w:rsidR="0052520F">
        <w:rPr>
          <w:rFonts w:ascii="Times New Roman" w:hAnsi="Times New Roman" w:cs="Times New Roman"/>
          <w:sz w:val="24"/>
          <w:szCs w:val="24"/>
        </w:rPr>
        <w:t>5</w:t>
      </w:r>
      <w:r w:rsidRPr="00495052">
        <w:rPr>
          <w:rFonts w:ascii="Times New Roman" w:hAnsi="Times New Roman" w:cs="Times New Roman"/>
          <w:sz w:val="24"/>
          <w:szCs w:val="24"/>
        </w:rPr>
        <w:t xml:space="preserve">. godini za provedbu razvojnih aktivnosti kojima se doprinosi postizanju posebnog cilja </w:t>
      </w:r>
      <w:r>
        <w:rPr>
          <w:rFonts w:ascii="Times New Roman" w:hAnsi="Times New Roman" w:cs="Times New Roman"/>
          <w:sz w:val="24"/>
          <w:szCs w:val="24"/>
        </w:rPr>
        <w:t>7</w:t>
      </w:r>
      <w:r w:rsidRPr="00495052">
        <w:rPr>
          <w:rFonts w:ascii="Times New Roman" w:hAnsi="Times New Roman" w:cs="Times New Roman"/>
          <w:sz w:val="24"/>
          <w:szCs w:val="24"/>
        </w:rPr>
        <w:t xml:space="preserve"> realizirala </w:t>
      </w:r>
      <w:r w:rsidR="008242D5">
        <w:rPr>
          <w:rFonts w:ascii="Times New Roman" w:hAnsi="Times New Roman" w:cs="Times New Roman"/>
          <w:sz w:val="24"/>
          <w:szCs w:val="24"/>
        </w:rPr>
        <w:t>340.000,00€.</w:t>
      </w:r>
    </w:p>
    <w:p w14:paraId="0C1FA3F5" w14:textId="38D6667F" w:rsidR="007A4AA9" w:rsidRPr="0062261E" w:rsidRDefault="00E76B30" w:rsidP="008B68FE">
      <w:pPr>
        <w:pStyle w:val="Naslov3"/>
        <w:spacing w:before="120" w:after="120" w:line="360" w:lineRule="auto"/>
        <w:rPr>
          <w:rFonts w:cs="Times New Roman"/>
          <w:b w:val="0"/>
        </w:rPr>
      </w:pPr>
      <w:bookmarkStart w:id="28" w:name="_Toc225249084"/>
      <w:r w:rsidRPr="0062261E">
        <w:rPr>
          <w:rFonts w:cs="Times New Roman"/>
        </w:rPr>
        <w:t xml:space="preserve">7.1. </w:t>
      </w:r>
      <w:r w:rsidR="004878E0" w:rsidRPr="0062261E">
        <w:rPr>
          <w:rFonts w:cs="Times New Roman"/>
        </w:rPr>
        <w:t xml:space="preserve"> </w:t>
      </w:r>
      <w:r w:rsidR="007A4AA9" w:rsidRPr="0062261E">
        <w:rPr>
          <w:rFonts w:cs="Times New Roman"/>
        </w:rPr>
        <w:t>Ostvarene vrijednosti pokazatelja ishoda</w:t>
      </w:r>
      <w:bookmarkEnd w:id="28"/>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539"/>
        <w:gridCol w:w="1701"/>
        <w:gridCol w:w="1559"/>
        <w:gridCol w:w="2263"/>
      </w:tblGrid>
      <w:tr w:rsidR="00135103" w:rsidRPr="0062261E" w14:paraId="6FD9ABBF"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none" w:sz="0" w:space="0" w:color="auto"/>
            </w:tcBorders>
            <w:shd w:val="clear" w:color="auto" w:fill="F2F2F2" w:themeFill="background1" w:themeFillShade="F2"/>
            <w:vAlign w:val="center"/>
          </w:tcPr>
          <w:p w14:paraId="27CED6C4" w14:textId="77777777" w:rsidR="00135103" w:rsidRPr="0062261E" w:rsidRDefault="00135103" w:rsidP="00D211BB">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701" w:type="dxa"/>
            <w:tcBorders>
              <w:bottom w:val="none" w:sz="0" w:space="0" w:color="auto"/>
            </w:tcBorders>
            <w:shd w:val="clear" w:color="auto" w:fill="F2F2F2" w:themeFill="background1" w:themeFillShade="F2"/>
            <w:vAlign w:val="center"/>
          </w:tcPr>
          <w:p w14:paraId="4511E4FC" w14:textId="77777777" w:rsidR="00135103" w:rsidRPr="0062261E" w:rsidRDefault="00135103" w:rsidP="00D211BB">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5A8A71D6" w14:textId="77777777" w:rsidR="00135103" w:rsidRPr="0062261E" w:rsidRDefault="00135103" w:rsidP="00D21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0C3DF3DD" w14:textId="77777777" w:rsidR="00135103" w:rsidRPr="0062261E" w:rsidRDefault="00135103" w:rsidP="00D211BB">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3FC125F3" w14:textId="77777777" w:rsidR="00135103" w:rsidRPr="0062261E" w:rsidRDefault="00135103" w:rsidP="00D211BB">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2222AB" w:rsidRPr="0062261E" w14:paraId="2CAC4EAD" w14:textId="77777777" w:rsidTr="00C00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C9EC1BD" w14:textId="68B288EB" w:rsidR="002222AB" w:rsidRPr="0062261E" w:rsidRDefault="002222AB" w:rsidP="002222AB">
            <w:pPr>
              <w:rPr>
                <w:rFonts w:ascii="Times New Roman" w:hAnsi="Times New Roman" w:cs="Times New Roman"/>
                <w:b w:val="0"/>
                <w:bCs w:val="0"/>
                <w:sz w:val="24"/>
                <w:szCs w:val="24"/>
              </w:rPr>
            </w:pPr>
            <w:r w:rsidRPr="0062261E">
              <w:rPr>
                <w:rFonts w:ascii="Times New Roman" w:eastAsia="Times New Roman" w:hAnsi="Times New Roman" w:cs="Times New Roman"/>
                <w:b w:val="0"/>
                <w:bCs w:val="0"/>
                <w:sz w:val="24"/>
                <w:szCs w:val="24"/>
              </w:rPr>
              <w:t>OI.02.05.50 Površina izgrađenih građevinskih područja sportsko-rekreativne namjene</w:t>
            </w:r>
            <w:r w:rsidRPr="0062261E">
              <w:rPr>
                <w:rFonts w:ascii="Times New Roman" w:eastAsia="Times New Roman" w:hAnsi="Times New Roman" w:cs="Times New Roman"/>
                <w:b w:val="0"/>
                <w:bCs w:val="0"/>
                <w:sz w:val="24"/>
                <w:szCs w:val="24"/>
                <w:vertAlign w:val="superscript"/>
              </w:rPr>
              <w:footnoteReference w:id="3"/>
            </w:r>
            <w:r w:rsidRPr="0062261E">
              <w:rPr>
                <w:rFonts w:ascii="Times New Roman" w:eastAsia="Times New Roman" w:hAnsi="Times New Roman" w:cs="Times New Roman"/>
                <w:b w:val="0"/>
                <w:bCs w:val="0"/>
                <w:sz w:val="24"/>
                <w:szCs w:val="24"/>
              </w:rPr>
              <w:t>, ha</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vAlign w:val="center"/>
          </w:tcPr>
          <w:p w14:paraId="417B332C" w14:textId="1DE8C4AC" w:rsidR="002222AB" w:rsidRPr="0062261E" w:rsidRDefault="002222AB" w:rsidP="002222AB">
            <w:pPr>
              <w:jc w:val="center"/>
              <w:rPr>
                <w:rFonts w:ascii="Times New Roman" w:hAnsi="Times New Roman" w:cs="Times New Roman"/>
                <w:sz w:val="24"/>
                <w:szCs w:val="24"/>
              </w:rPr>
            </w:pPr>
            <w:r w:rsidRPr="0062261E">
              <w:rPr>
                <w:rFonts w:ascii="Times New Roman" w:eastAsia="Times New Roman" w:hAnsi="Times New Roman" w:cs="Times New Roman"/>
                <w:sz w:val="24"/>
                <w:szCs w:val="24"/>
              </w:rPr>
              <w:t>0 (2021.)</w:t>
            </w:r>
          </w:p>
        </w:tc>
        <w:tc>
          <w:tcPr>
            <w:tcW w:w="1559" w:type="dxa"/>
            <w:shd w:val="clear" w:color="auto" w:fill="auto"/>
            <w:vAlign w:val="center"/>
          </w:tcPr>
          <w:p w14:paraId="2E66EBB6" w14:textId="05CDB60E" w:rsidR="002222AB" w:rsidRPr="0062261E" w:rsidRDefault="002222AB" w:rsidP="002222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eastAsia="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3D6D7EF5" w14:textId="51091C3F" w:rsidR="002222AB" w:rsidRPr="002222AB" w:rsidRDefault="008242D5" w:rsidP="002222A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222AB">
              <w:rPr>
                <w:rFonts w:ascii="Times New Roman" w:eastAsia="Times New Roman" w:hAnsi="Times New Roman" w:cs="Times New Roman"/>
                <w:sz w:val="24"/>
                <w:szCs w:val="24"/>
              </w:rPr>
              <w:t xml:space="preserve"> (2025.)</w:t>
            </w:r>
          </w:p>
        </w:tc>
      </w:tr>
      <w:tr w:rsidR="00053322" w:rsidRPr="0062261E" w14:paraId="53F47E2C" w14:textId="77777777" w:rsidTr="00401B06">
        <w:tc>
          <w:tcPr>
            <w:cnfStyle w:val="001000000000" w:firstRow="0" w:lastRow="0" w:firstColumn="1" w:lastColumn="0" w:oddVBand="0" w:evenVBand="0" w:oddHBand="0" w:evenHBand="0" w:firstRowFirstColumn="0" w:firstRowLastColumn="0" w:lastRowFirstColumn="0" w:lastRowLastColumn="0"/>
            <w:tcW w:w="3539" w:type="dxa"/>
            <w:vAlign w:val="center"/>
          </w:tcPr>
          <w:p w14:paraId="69531C3C" w14:textId="6D22F071" w:rsidR="00053322" w:rsidRPr="0062261E" w:rsidRDefault="00053322" w:rsidP="00D211BB">
            <w:pPr>
              <w:rPr>
                <w:rFonts w:ascii="Times New Roman" w:hAnsi="Times New Roman" w:cs="Times New Roman"/>
                <w:b w:val="0"/>
                <w:bCs w:val="0"/>
                <w:sz w:val="24"/>
                <w:szCs w:val="24"/>
              </w:rPr>
            </w:pPr>
            <w:r w:rsidRPr="0062261E">
              <w:rPr>
                <w:rFonts w:ascii="Times New Roman" w:eastAsia="Times New Roman" w:hAnsi="Times New Roman" w:cs="Times New Roman"/>
                <w:b w:val="0"/>
                <w:bCs w:val="0"/>
                <w:sz w:val="24"/>
                <w:szCs w:val="24"/>
              </w:rPr>
              <w:t>OI.02.13.38 Udio udruga koje promiču sport i zdrav način života u ukupnom broju aktivnih udruga u županiji</w:t>
            </w:r>
            <w:r w:rsidR="00C53397" w:rsidRPr="0062261E">
              <w:rPr>
                <w:rFonts w:ascii="Times New Roman" w:eastAsia="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vAlign w:val="center"/>
          </w:tcPr>
          <w:p w14:paraId="346F1E63" w14:textId="3FCDFA12" w:rsidR="00053322" w:rsidRPr="0062261E" w:rsidRDefault="00053322" w:rsidP="00D211BB">
            <w:pPr>
              <w:jc w:val="center"/>
              <w:rPr>
                <w:rFonts w:ascii="Times New Roman" w:hAnsi="Times New Roman" w:cs="Times New Roman"/>
                <w:sz w:val="24"/>
                <w:szCs w:val="24"/>
              </w:rPr>
            </w:pPr>
            <w:r w:rsidRPr="0062261E">
              <w:rPr>
                <w:rFonts w:ascii="Times New Roman" w:eastAsia="Times New Roman" w:hAnsi="Times New Roman" w:cs="Times New Roman"/>
                <w:sz w:val="24"/>
                <w:szCs w:val="24"/>
              </w:rPr>
              <w:t>16,7 (2021.)</w:t>
            </w:r>
          </w:p>
        </w:tc>
        <w:tc>
          <w:tcPr>
            <w:tcW w:w="1559" w:type="dxa"/>
            <w:vAlign w:val="center"/>
          </w:tcPr>
          <w:p w14:paraId="25ED87B8" w14:textId="5BFF6D36" w:rsidR="00053322" w:rsidRPr="0062261E" w:rsidRDefault="00053322" w:rsidP="00D21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eastAsia="Times New Roman" w:hAnsi="Times New Roman" w:cs="Times New Roman"/>
                <w:sz w:val="24"/>
                <w:szCs w:val="24"/>
              </w:rPr>
              <w:t>23,0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247C69D3" w14:textId="11B1A1A7" w:rsidR="00053322" w:rsidRPr="0091079D" w:rsidRDefault="008242D5" w:rsidP="00D211BB">
            <w:pPr>
              <w:jc w:val="center"/>
              <w:rPr>
                <w:rFonts w:ascii="Times New Roman" w:hAnsi="Times New Roman" w:cs="Times New Roman"/>
                <w:sz w:val="24"/>
                <w:szCs w:val="24"/>
                <w:highlight w:val="yellow"/>
              </w:rPr>
            </w:pPr>
            <w:r>
              <w:rPr>
                <w:rFonts w:ascii="Times New Roman" w:hAnsi="Times New Roman" w:cs="Times New Roman"/>
                <w:sz w:val="24"/>
                <w:szCs w:val="24"/>
              </w:rPr>
              <w:t>18,74</w:t>
            </w:r>
            <w:r w:rsidR="00D94D1E" w:rsidRPr="00D94D1E">
              <w:rPr>
                <w:rFonts w:ascii="Times New Roman" w:hAnsi="Times New Roman" w:cs="Times New Roman"/>
                <w:sz w:val="24"/>
                <w:szCs w:val="24"/>
              </w:rPr>
              <w:t xml:space="preserve"> </w:t>
            </w:r>
            <w:r w:rsidR="008E6165" w:rsidRPr="00D94D1E">
              <w:rPr>
                <w:rFonts w:ascii="Times New Roman" w:hAnsi="Times New Roman" w:cs="Times New Roman"/>
                <w:sz w:val="24"/>
                <w:szCs w:val="24"/>
              </w:rPr>
              <w:t>(202</w:t>
            </w:r>
            <w:r w:rsidR="002222AB">
              <w:rPr>
                <w:rFonts w:ascii="Times New Roman" w:hAnsi="Times New Roman" w:cs="Times New Roman"/>
                <w:sz w:val="24"/>
                <w:szCs w:val="24"/>
              </w:rPr>
              <w:t>5</w:t>
            </w:r>
            <w:r w:rsidR="008E6165" w:rsidRPr="00D94D1E">
              <w:rPr>
                <w:rFonts w:ascii="Times New Roman" w:hAnsi="Times New Roman" w:cs="Times New Roman"/>
                <w:sz w:val="24"/>
                <w:szCs w:val="24"/>
              </w:rPr>
              <w:t>.)</w:t>
            </w:r>
          </w:p>
        </w:tc>
      </w:tr>
    </w:tbl>
    <w:p w14:paraId="441A7A32" w14:textId="7235F2EC" w:rsidR="007A4AA9" w:rsidRPr="0062261E" w:rsidRDefault="004878E0" w:rsidP="008B68FE">
      <w:pPr>
        <w:pStyle w:val="Naslov3"/>
        <w:spacing w:before="120" w:after="120" w:line="360" w:lineRule="auto"/>
        <w:rPr>
          <w:rFonts w:cs="Times New Roman"/>
          <w:i/>
          <w:iCs/>
        </w:rPr>
      </w:pPr>
      <w:r w:rsidRPr="0062261E">
        <w:rPr>
          <w:rFonts w:cs="Times New Roman"/>
        </w:rPr>
        <w:t xml:space="preserve"> </w:t>
      </w:r>
      <w:bookmarkStart w:id="29" w:name="_Toc225249085"/>
      <w:r w:rsidR="00E76B30" w:rsidRPr="0062261E">
        <w:rPr>
          <w:rFonts w:cs="Times New Roman"/>
        </w:rPr>
        <w:t xml:space="preserve">7.2. </w:t>
      </w:r>
      <w:r w:rsidR="007A4AA9" w:rsidRPr="0062261E">
        <w:rPr>
          <w:rFonts w:cs="Times New Roman"/>
        </w:rPr>
        <w:t xml:space="preserve">Opis napretka u provedbi posebnog </w:t>
      </w:r>
      <w:r w:rsidR="007A4AA9" w:rsidRPr="00F13412">
        <w:rPr>
          <w:rFonts w:cs="Times New Roman"/>
        </w:rPr>
        <w:t xml:space="preserve">cilja </w:t>
      </w:r>
      <w:r w:rsidR="00611BA1" w:rsidRPr="00F13412">
        <w:rPr>
          <w:rFonts w:cs="Times New Roman"/>
        </w:rPr>
        <w:t>7</w:t>
      </w:r>
      <w:bookmarkEnd w:id="29"/>
    </w:p>
    <w:p w14:paraId="27A82A8A" w14:textId="6D85E155" w:rsidR="00A732EE" w:rsidRPr="0062261E" w:rsidRDefault="00D96779" w:rsidP="008B68FE">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Posebni cilj 7 usmjeren je na promicanje zdravog i aktivnog života kroz razvoj sportsko-rekreacijske infrastrukture i poticanje sudjelovanja građana u sportskim i rekreativnim aktivnostima. Provedba cilja temelji se na sljedećim mjerama</w:t>
      </w:r>
      <w:r w:rsidR="007A090F" w:rsidRPr="0062261E">
        <w:rPr>
          <w:rFonts w:ascii="Times New Roman" w:hAnsi="Times New Roman" w:cs="Times New Roman"/>
          <w:sz w:val="24"/>
          <w:szCs w:val="24"/>
        </w:rPr>
        <w:t>:</w:t>
      </w:r>
    </w:p>
    <w:p w14:paraId="36A284D2" w14:textId="5DF033A3" w:rsidR="007A090F" w:rsidRPr="0062261E" w:rsidRDefault="007A090F" w:rsidP="008B68FE">
      <w:pPr>
        <w:pStyle w:val="Odlomakpopisa"/>
        <w:numPr>
          <w:ilvl w:val="0"/>
          <w:numId w:val="10"/>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7.1. Poticanje razvoja sportsko-rekreacijske infrastrukture na otvorenom, s integriranim mjerama zelene infrastrukture;</w:t>
      </w:r>
    </w:p>
    <w:p w14:paraId="4D4B0ECF" w14:textId="167D1F4E" w:rsidR="00495052" w:rsidRPr="00495052" w:rsidRDefault="00F1435E" w:rsidP="00495052">
      <w:pPr>
        <w:pStyle w:val="Odlomakpopisa"/>
        <w:numPr>
          <w:ilvl w:val="0"/>
          <w:numId w:val="10"/>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7.2. </w:t>
      </w:r>
      <w:r w:rsidR="007A090F" w:rsidRPr="0062261E">
        <w:rPr>
          <w:rFonts w:ascii="Times New Roman" w:hAnsi="Times New Roman" w:cs="Times New Roman"/>
          <w:sz w:val="24"/>
          <w:szCs w:val="24"/>
        </w:rPr>
        <w:t>Poticanje razvoja sportsko-rekreacijskih objekata, sportskih dvorana i multifunkcionalnih dvorana za natjecateljski i rekreativni sport, te sport u funkciji obrazovanja.</w:t>
      </w:r>
    </w:p>
    <w:p w14:paraId="10A0B362" w14:textId="77777777"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lastRenderedPageBreak/>
        <w:t>Napredak u provedbi posebnog cilja 7 prati se kroz dva pokazatelja: površinu izgrađenih sportsko-rekreacijskih područja i udio udruga koje promiču sport i zdrav način života.</w:t>
      </w:r>
    </w:p>
    <w:p w14:paraId="42844466" w14:textId="3A72BA9F"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 xml:space="preserve">U promatranom razdoblju zabilježen je </w:t>
      </w:r>
      <w:r w:rsidR="003D5A8B" w:rsidRPr="003D5A8B">
        <w:rPr>
          <w:rFonts w:ascii="Times New Roman" w:hAnsi="Times New Roman" w:cs="Times New Roman"/>
          <w:sz w:val="24"/>
          <w:szCs w:val="24"/>
        </w:rPr>
        <w:t>pomak u području razvoja sportsko-rekreacijske infrastrukture</w:t>
      </w:r>
      <w:r w:rsidRPr="00D96779">
        <w:rPr>
          <w:rFonts w:ascii="Times New Roman" w:hAnsi="Times New Roman" w:cs="Times New Roman"/>
          <w:sz w:val="24"/>
          <w:szCs w:val="24"/>
        </w:rPr>
        <w:t>, pri čemu ostvarena vrijednost iznosi 1 ha u 2025. godini. Navedeno je posljedica činjenice da se značajan dio projekata nalazi u fazi pripreme i izrade projektne dokumentacije, zbog čega se njihovi učinci očekuju u narednom razdoblju.</w:t>
      </w:r>
    </w:p>
    <w:p w14:paraId="3A92B041" w14:textId="00D73CCD"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 xml:space="preserve">Istodobno, zabilježen je pozitivan pomak u udjelu udruga koje promiču sport i zdrav način života, koji iznosi 18,74 %, što ukazuje </w:t>
      </w:r>
      <w:r w:rsidR="00F36304" w:rsidRPr="00F36304">
        <w:rPr>
          <w:rFonts w:ascii="Times New Roman" w:hAnsi="Times New Roman" w:cs="Times New Roman"/>
          <w:sz w:val="24"/>
          <w:szCs w:val="24"/>
        </w:rPr>
        <w:t>na kontinuiranu aktivnost civilnog sektora i postupno jačanje interesa građana za uključivanje u sportske i rekreativne programe</w:t>
      </w:r>
      <w:r w:rsidRPr="00D96779">
        <w:rPr>
          <w:rFonts w:ascii="Times New Roman" w:hAnsi="Times New Roman" w:cs="Times New Roman"/>
          <w:sz w:val="24"/>
          <w:szCs w:val="24"/>
        </w:rPr>
        <w:t>.</w:t>
      </w:r>
    </w:p>
    <w:p w14:paraId="6654D940" w14:textId="77777777" w:rsidR="00D96779" w:rsidRPr="00D96779"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promatranom razdoblju nastavljena su ulaganja u obnovu i unaprjeđenje postojećih sportskih objekata, kao i aktivnosti usmjerene na razvoj novih infrastrukturnih projekata. Također, kroz suradnju sa sportskim zajednicama i udrugama potiče se razvoj sportskih programa i povećanje dostupnosti sadržaja za građane svih dobnih skupina. Navedene aktivnosti doprinose i promicanju zdravih životnih navika, osobito među djecom i mladima, kao važnom segmentu prevencije i unaprjeđenja kvalitete života.</w:t>
      </w:r>
    </w:p>
    <w:p w14:paraId="6A604F96" w14:textId="0D46BD45" w:rsidR="00514953" w:rsidRDefault="00D96779" w:rsidP="00D96779">
      <w:pPr>
        <w:shd w:val="clear" w:color="auto" w:fill="FFFFFF" w:themeFill="background1"/>
        <w:spacing w:before="120" w:after="120" w:line="360" w:lineRule="auto"/>
        <w:jc w:val="both"/>
        <w:rPr>
          <w:rFonts w:ascii="Times New Roman" w:hAnsi="Times New Roman" w:cs="Times New Roman"/>
          <w:sz w:val="24"/>
          <w:szCs w:val="24"/>
        </w:rPr>
      </w:pPr>
      <w:r w:rsidRPr="00D96779">
        <w:rPr>
          <w:rFonts w:ascii="Times New Roman" w:hAnsi="Times New Roman" w:cs="Times New Roman"/>
          <w:sz w:val="24"/>
          <w:szCs w:val="24"/>
        </w:rPr>
        <w:t>U narednom razdoblju očekuje se intenziviranje ulaganja u sportsku infrastrukturu te daljnji razvoj programa koji doprinose promicanju zdravog i aktivnog načina života</w:t>
      </w:r>
      <w:r w:rsidR="00514953" w:rsidRPr="00514953">
        <w:rPr>
          <w:rFonts w:ascii="Times New Roman" w:hAnsi="Times New Roman" w:cs="Times New Roman"/>
          <w:sz w:val="24"/>
          <w:szCs w:val="24"/>
        </w:rPr>
        <w:t>.</w:t>
      </w:r>
    </w:p>
    <w:p w14:paraId="7DC58DA0" w14:textId="77777777" w:rsidR="00514953" w:rsidRPr="0062261E" w:rsidRDefault="00514953" w:rsidP="00514953">
      <w:pPr>
        <w:shd w:val="clear" w:color="auto" w:fill="FFFFFF" w:themeFill="background1"/>
        <w:spacing w:before="120" w:after="120" w:line="360" w:lineRule="auto"/>
        <w:jc w:val="both"/>
        <w:rPr>
          <w:rFonts w:ascii="Times New Roman" w:hAnsi="Times New Roman" w:cs="Times New Roman"/>
          <w:sz w:val="24"/>
          <w:szCs w:val="24"/>
        </w:rPr>
      </w:pPr>
    </w:p>
    <w:p w14:paraId="040CC27E" w14:textId="338629C8" w:rsidR="007A4AA9" w:rsidRDefault="007A4AA9" w:rsidP="008B68FE">
      <w:pPr>
        <w:pStyle w:val="Naslov2"/>
        <w:spacing w:before="120" w:after="120" w:line="360" w:lineRule="auto"/>
        <w:rPr>
          <w:rFonts w:cs="Times New Roman"/>
          <w:sz w:val="24"/>
          <w:szCs w:val="24"/>
        </w:rPr>
      </w:pPr>
      <w:bookmarkStart w:id="30" w:name="_Toc225249086"/>
      <w:r w:rsidRPr="0062261E">
        <w:rPr>
          <w:rFonts w:cs="Times New Roman"/>
          <w:sz w:val="24"/>
          <w:szCs w:val="24"/>
        </w:rPr>
        <w:t xml:space="preserve">Posebni cilj </w:t>
      </w:r>
      <w:r w:rsidR="001259D6" w:rsidRPr="0062261E">
        <w:rPr>
          <w:rFonts w:cs="Times New Roman"/>
          <w:sz w:val="24"/>
          <w:szCs w:val="24"/>
        </w:rPr>
        <w:t>8.  Povećanje kvalitete života s naglaskom na obitelj i mlade</w:t>
      </w:r>
      <w:bookmarkEnd w:id="30"/>
    </w:p>
    <w:p w14:paraId="34250E8C" w14:textId="1B54D958" w:rsidR="004A722C" w:rsidRPr="004A722C" w:rsidRDefault="004A722C" w:rsidP="004A722C">
      <w:pPr>
        <w:spacing w:before="120" w:after="120" w:line="360" w:lineRule="auto"/>
        <w:jc w:val="both"/>
        <w:rPr>
          <w:rFonts w:ascii="Times New Roman" w:hAnsi="Times New Roman" w:cs="Times New Roman"/>
          <w:sz w:val="24"/>
          <w:szCs w:val="24"/>
        </w:rPr>
      </w:pPr>
      <w:r w:rsidRPr="004A722C">
        <w:rPr>
          <w:rFonts w:ascii="Times New Roman" w:hAnsi="Times New Roman" w:cs="Times New Roman"/>
          <w:sz w:val="24"/>
          <w:szCs w:val="24"/>
        </w:rPr>
        <w:t>Šibensko-kninska županija je u 202</w:t>
      </w:r>
      <w:r w:rsidR="002D7D0B">
        <w:rPr>
          <w:rFonts w:ascii="Times New Roman" w:hAnsi="Times New Roman" w:cs="Times New Roman"/>
          <w:sz w:val="24"/>
          <w:szCs w:val="24"/>
        </w:rPr>
        <w:t>5</w:t>
      </w:r>
      <w:r w:rsidRPr="004A722C">
        <w:rPr>
          <w:rFonts w:ascii="Times New Roman" w:hAnsi="Times New Roman" w:cs="Times New Roman"/>
          <w:sz w:val="24"/>
          <w:szCs w:val="24"/>
        </w:rPr>
        <w:t xml:space="preserve">. godini za provedbu razvojnih aktivnosti kojima se doprinosi postizanju posebnog cilja </w:t>
      </w:r>
      <w:r>
        <w:rPr>
          <w:rFonts w:ascii="Times New Roman" w:hAnsi="Times New Roman" w:cs="Times New Roman"/>
          <w:sz w:val="24"/>
          <w:szCs w:val="24"/>
        </w:rPr>
        <w:t>8</w:t>
      </w:r>
      <w:r w:rsidRPr="004A722C">
        <w:rPr>
          <w:rFonts w:ascii="Times New Roman" w:hAnsi="Times New Roman" w:cs="Times New Roman"/>
          <w:sz w:val="24"/>
          <w:szCs w:val="24"/>
        </w:rPr>
        <w:t xml:space="preserve"> realizirala </w:t>
      </w:r>
      <w:r w:rsidR="00021BA0" w:rsidRPr="003505B5">
        <w:rPr>
          <w:rFonts w:ascii="Times New Roman" w:hAnsi="Times New Roman" w:cs="Times New Roman"/>
          <w:sz w:val="24"/>
          <w:szCs w:val="24"/>
        </w:rPr>
        <w:t>2.000</w:t>
      </w:r>
      <w:r w:rsidRPr="003505B5">
        <w:rPr>
          <w:rFonts w:ascii="Times New Roman" w:hAnsi="Times New Roman" w:cs="Times New Roman"/>
          <w:sz w:val="24"/>
          <w:szCs w:val="24"/>
        </w:rPr>
        <w:t>,00 €.</w:t>
      </w:r>
    </w:p>
    <w:p w14:paraId="7ECBE652" w14:textId="1121D111" w:rsidR="007A4AA9" w:rsidRPr="0062261E" w:rsidRDefault="004878E0" w:rsidP="008B68FE">
      <w:pPr>
        <w:pStyle w:val="Naslov3"/>
        <w:spacing w:before="120" w:after="120" w:line="360" w:lineRule="auto"/>
        <w:rPr>
          <w:rFonts w:cs="Times New Roman"/>
          <w:b w:val="0"/>
        </w:rPr>
      </w:pPr>
      <w:r w:rsidRPr="0062261E">
        <w:rPr>
          <w:rFonts w:cs="Times New Roman"/>
        </w:rPr>
        <w:t xml:space="preserve"> </w:t>
      </w:r>
      <w:bookmarkStart w:id="31" w:name="_Toc225249087"/>
      <w:r w:rsidR="00807E82" w:rsidRPr="0062261E">
        <w:rPr>
          <w:rFonts w:cs="Times New Roman"/>
        </w:rPr>
        <w:t xml:space="preserve">8.1. </w:t>
      </w:r>
      <w:r w:rsidR="007A4AA9" w:rsidRPr="0062261E">
        <w:rPr>
          <w:rFonts w:cs="Times New Roman"/>
        </w:rPr>
        <w:t>Ostvarene vrijednosti pokazatelja ishoda</w:t>
      </w:r>
      <w:bookmarkEnd w:id="31"/>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397"/>
        <w:gridCol w:w="1843"/>
        <w:gridCol w:w="1559"/>
        <w:gridCol w:w="2263"/>
      </w:tblGrid>
      <w:tr w:rsidR="00135103" w:rsidRPr="0062261E" w14:paraId="468749B1"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one" w:sz="0" w:space="0" w:color="auto"/>
            </w:tcBorders>
            <w:shd w:val="clear" w:color="auto" w:fill="F2F2F2" w:themeFill="background1" w:themeFillShade="F2"/>
            <w:vAlign w:val="center"/>
          </w:tcPr>
          <w:p w14:paraId="5E550575" w14:textId="77777777" w:rsidR="00135103" w:rsidRPr="0062261E" w:rsidRDefault="00135103" w:rsidP="00D211BB">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843" w:type="dxa"/>
            <w:tcBorders>
              <w:bottom w:val="none" w:sz="0" w:space="0" w:color="auto"/>
            </w:tcBorders>
            <w:shd w:val="clear" w:color="auto" w:fill="F2F2F2" w:themeFill="background1" w:themeFillShade="F2"/>
            <w:vAlign w:val="center"/>
          </w:tcPr>
          <w:p w14:paraId="7EBF47B8" w14:textId="77777777" w:rsidR="00135103" w:rsidRPr="0062261E" w:rsidRDefault="00135103" w:rsidP="00D211BB">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0B2F6578" w14:textId="77777777" w:rsidR="00135103" w:rsidRPr="0062261E" w:rsidRDefault="00135103" w:rsidP="00D211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34545761" w14:textId="77777777" w:rsidR="00135103" w:rsidRPr="0062261E" w:rsidRDefault="00135103" w:rsidP="00D211BB">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22A8F337" w14:textId="77777777" w:rsidR="00135103" w:rsidRPr="0062261E" w:rsidRDefault="00135103" w:rsidP="00D211BB">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053322" w:rsidRPr="0062261E" w14:paraId="166741CE"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4F22D46E" w14:textId="1D7059A6" w:rsidR="00053322" w:rsidRPr="0062261E" w:rsidRDefault="00053322" w:rsidP="00D211BB">
            <w:pPr>
              <w:rPr>
                <w:rFonts w:ascii="Times New Roman" w:hAnsi="Times New Roman" w:cs="Times New Roman"/>
                <w:b w:val="0"/>
                <w:bCs w:val="0"/>
                <w:sz w:val="24"/>
                <w:szCs w:val="24"/>
              </w:rPr>
            </w:pPr>
            <w:r w:rsidRPr="0062261E">
              <w:rPr>
                <w:rFonts w:ascii="Times New Roman" w:eastAsia="Times New Roman" w:hAnsi="Times New Roman" w:cs="Times New Roman"/>
                <w:b w:val="0"/>
                <w:bCs w:val="0"/>
                <w:sz w:val="24"/>
                <w:szCs w:val="24"/>
              </w:rPr>
              <w:t>OI.02.13.21 Broj kućanstava i stambenih jedinica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063C6498" w14:textId="595199E6" w:rsidR="00053322" w:rsidRPr="0062261E" w:rsidRDefault="00053322" w:rsidP="00D211BB">
            <w:pPr>
              <w:jc w:val="center"/>
              <w:rPr>
                <w:rFonts w:ascii="Times New Roman" w:hAnsi="Times New Roman" w:cs="Times New Roman"/>
                <w:sz w:val="24"/>
                <w:szCs w:val="24"/>
              </w:rPr>
            </w:pPr>
            <w:r w:rsidRPr="0062261E">
              <w:rPr>
                <w:rFonts w:ascii="Times New Roman" w:hAnsi="Times New Roman" w:cs="Times New Roman"/>
                <w:sz w:val="24"/>
                <w:szCs w:val="24"/>
              </w:rPr>
              <w:t>102.835 (2021.)</w:t>
            </w:r>
          </w:p>
        </w:tc>
        <w:tc>
          <w:tcPr>
            <w:tcW w:w="1559" w:type="dxa"/>
            <w:shd w:val="clear" w:color="auto" w:fill="auto"/>
            <w:vAlign w:val="center"/>
          </w:tcPr>
          <w:p w14:paraId="55EBCC85" w14:textId="09B9E6F3" w:rsidR="00053322" w:rsidRPr="0062261E" w:rsidRDefault="00053322" w:rsidP="00D21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105.000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5211F816" w14:textId="37C7F378" w:rsidR="00053322" w:rsidRPr="0062261E" w:rsidRDefault="008E6165" w:rsidP="00D211BB">
            <w:pPr>
              <w:jc w:val="center"/>
              <w:rPr>
                <w:rFonts w:ascii="Times New Roman" w:hAnsi="Times New Roman" w:cs="Times New Roman"/>
                <w:sz w:val="24"/>
                <w:szCs w:val="24"/>
              </w:rPr>
            </w:pPr>
            <w:r w:rsidRPr="003505B5">
              <w:rPr>
                <w:rFonts w:ascii="Times New Roman" w:hAnsi="Times New Roman" w:cs="Times New Roman"/>
                <w:sz w:val="24"/>
                <w:szCs w:val="24"/>
              </w:rPr>
              <w:t>133.930</w:t>
            </w:r>
            <w:r w:rsidR="003505B5" w:rsidRPr="003505B5">
              <w:rPr>
                <w:rFonts w:ascii="Times New Roman" w:hAnsi="Times New Roman" w:cs="Times New Roman"/>
                <w:sz w:val="24"/>
                <w:szCs w:val="24"/>
              </w:rPr>
              <w:t xml:space="preserve"> </w:t>
            </w:r>
            <w:r w:rsidRPr="003505B5">
              <w:rPr>
                <w:rFonts w:ascii="Times New Roman" w:hAnsi="Times New Roman" w:cs="Times New Roman"/>
                <w:sz w:val="24"/>
                <w:szCs w:val="24"/>
              </w:rPr>
              <w:t>(2023.)</w:t>
            </w:r>
          </w:p>
        </w:tc>
      </w:tr>
      <w:tr w:rsidR="00053322" w:rsidRPr="0062261E" w14:paraId="054A793E" w14:textId="77777777" w:rsidTr="00401B06">
        <w:tc>
          <w:tcPr>
            <w:cnfStyle w:val="001000000000" w:firstRow="0" w:lastRow="0" w:firstColumn="1" w:lastColumn="0" w:oddVBand="0" w:evenVBand="0" w:oddHBand="0" w:evenHBand="0" w:firstRowFirstColumn="0" w:firstRowLastColumn="0" w:lastRowFirstColumn="0" w:lastRowLastColumn="0"/>
            <w:tcW w:w="3397" w:type="dxa"/>
            <w:vAlign w:val="center"/>
          </w:tcPr>
          <w:p w14:paraId="12543F33" w14:textId="7C0D538B" w:rsidR="00053322" w:rsidRPr="0062261E" w:rsidRDefault="00053322" w:rsidP="00D211BB">
            <w:pPr>
              <w:rPr>
                <w:rFonts w:ascii="Times New Roman" w:hAnsi="Times New Roman" w:cs="Times New Roman"/>
                <w:b w:val="0"/>
                <w:bCs w:val="0"/>
                <w:sz w:val="24"/>
                <w:szCs w:val="24"/>
              </w:rPr>
            </w:pPr>
            <w:r w:rsidRPr="0062261E">
              <w:rPr>
                <w:rFonts w:ascii="Times New Roman" w:eastAsia="Times New Roman" w:hAnsi="Times New Roman" w:cs="Times New Roman"/>
                <w:b w:val="0"/>
                <w:bCs w:val="0"/>
                <w:sz w:val="24"/>
                <w:szCs w:val="24"/>
              </w:rPr>
              <w:t>OI.02.2.60 Broj dječjih vrtića i drugih pravnih osoba koje ostvaruju programe predškolskog odgoja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45094651" w14:textId="434F0E8F" w:rsidR="00053322" w:rsidRPr="0062261E" w:rsidRDefault="00053322" w:rsidP="00D211BB">
            <w:pPr>
              <w:jc w:val="center"/>
              <w:rPr>
                <w:rFonts w:ascii="Times New Roman" w:hAnsi="Times New Roman" w:cs="Times New Roman"/>
                <w:sz w:val="24"/>
                <w:szCs w:val="24"/>
              </w:rPr>
            </w:pPr>
            <w:r w:rsidRPr="0062261E">
              <w:rPr>
                <w:rFonts w:ascii="Times New Roman" w:hAnsi="Times New Roman" w:cs="Times New Roman"/>
                <w:sz w:val="24"/>
                <w:szCs w:val="24"/>
              </w:rPr>
              <w:t>52 (2020.)</w:t>
            </w:r>
          </w:p>
        </w:tc>
        <w:tc>
          <w:tcPr>
            <w:tcW w:w="1559" w:type="dxa"/>
            <w:vAlign w:val="center"/>
          </w:tcPr>
          <w:p w14:paraId="0FDB7383" w14:textId="368DD4AD" w:rsidR="00053322" w:rsidRPr="0062261E" w:rsidRDefault="00053322" w:rsidP="00D211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70EB1325" w14:textId="2FE2257B" w:rsidR="00053322" w:rsidRPr="008E6165" w:rsidRDefault="008242D5" w:rsidP="00D211BB">
            <w:pPr>
              <w:jc w:val="center"/>
              <w:rPr>
                <w:rFonts w:ascii="Times New Roman" w:hAnsi="Times New Roman" w:cs="Times New Roman"/>
                <w:sz w:val="24"/>
                <w:szCs w:val="24"/>
                <w:highlight w:val="yellow"/>
              </w:rPr>
            </w:pPr>
            <w:r>
              <w:rPr>
                <w:rFonts w:ascii="Times New Roman" w:hAnsi="Times New Roman" w:cs="Times New Roman"/>
                <w:sz w:val="24"/>
                <w:szCs w:val="24"/>
              </w:rPr>
              <w:t>49</w:t>
            </w:r>
            <w:r w:rsidR="002B286A" w:rsidRPr="003505B5">
              <w:rPr>
                <w:rFonts w:ascii="Times New Roman" w:hAnsi="Times New Roman" w:cs="Times New Roman"/>
                <w:sz w:val="24"/>
                <w:szCs w:val="24"/>
              </w:rPr>
              <w:t xml:space="preserve"> (202</w:t>
            </w:r>
            <w:r>
              <w:rPr>
                <w:rFonts w:ascii="Times New Roman" w:hAnsi="Times New Roman" w:cs="Times New Roman"/>
                <w:sz w:val="24"/>
                <w:szCs w:val="24"/>
              </w:rPr>
              <w:t>5</w:t>
            </w:r>
            <w:r w:rsidR="002B286A" w:rsidRPr="003505B5">
              <w:rPr>
                <w:rFonts w:ascii="Times New Roman" w:hAnsi="Times New Roman" w:cs="Times New Roman"/>
                <w:sz w:val="24"/>
                <w:szCs w:val="24"/>
              </w:rPr>
              <w:t>.)</w:t>
            </w:r>
          </w:p>
        </w:tc>
      </w:tr>
      <w:tr w:rsidR="00053322" w:rsidRPr="0062261E" w14:paraId="288BC5C4"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413DB89E" w14:textId="0A5D2371" w:rsidR="00053322" w:rsidRPr="0062261E" w:rsidRDefault="00053322" w:rsidP="00D211BB">
            <w:pPr>
              <w:rPr>
                <w:rFonts w:ascii="Times New Roman" w:hAnsi="Times New Roman" w:cs="Times New Roman"/>
                <w:b w:val="0"/>
                <w:bCs w:val="0"/>
                <w:sz w:val="24"/>
                <w:szCs w:val="24"/>
              </w:rPr>
            </w:pPr>
            <w:r w:rsidRPr="0062261E">
              <w:rPr>
                <w:rFonts w:ascii="Times New Roman" w:eastAsia="Times New Roman" w:hAnsi="Times New Roman" w:cs="Times New Roman"/>
                <w:b w:val="0"/>
                <w:bCs w:val="0"/>
                <w:sz w:val="24"/>
                <w:szCs w:val="24"/>
              </w:rPr>
              <w:t>OI.02.13.25 Broj završenih stanova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77E04FB9" w14:textId="7A24B8DA" w:rsidR="00053322" w:rsidRPr="0062261E" w:rsidRDefault="00053322" w:rsidP="00D211BB">
            <w:pPr>
              <w:jc w:val="center"/>
              <w:rPr>
                <w:rFonts w:ascii="Times New Roman" w:hAnsi="Times New Roman" w:cs="Times New Roman"/>
                <w:sz w:val="24"/>
                <w:szCs w:val="24"/>
              </w:rPr>
            </w:pPr>
            <w:r w:rsidRPr="0062261E">
              <w:rPr>
                <w:rFonts w:ascii="Times New Roman" w:hAnsi="Times New Roman" w:cs="Times New Roman"/>
                <w:sz w:val="24"/>
                <w:szCs w:val="24"/>
              </w:rPr>
              <w:t>247 (2020.)</w:t>
            </w:r>
          </w:p>
        </w:tc>
        <w:tc>
          <w:tcPr>
            <w:tcW w:w="1559" w:type="dxa"/>
            <w:shd w:val="clear" w:color="auto" w:fill="auto"/>
            <w:vAlign w:val="center"/>
          </w:tcPr>
          <w:p w14:paraId="735F739A" w14:textId="6DD47263" w:rsidR="00053322" w:rsidRPr="0062261E" w:rsidRDefault="00053322" w:rsidP="00D211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374</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2FE2BD7A" w14:textId="0CD4244E" w:rsidR="00053322" w:rsidRPr="008E6165" w:rsidRDefault="008E6165" w:rsidP="00D211BB">
            <w:pPr>
              <w:jc w:val="center"/>
              <w:rPr>
                <w:rFonts w:ascii="Times New Roman" w:hAnsi="Times New Roman" w:cs="Times New Roman"/>
                <w:sz w:val="24"/>
                <w:szCs w:val="24"/>
                <w:highlight w:val="yellow"/>
              </w:rPr>
            </w:pPr>
            <w:r w:rsidRPr="003505B5">
              <w:rPr>
                <w:rFonts w:ascii="Times New Roman" w:hAnsi="Times New Roman" w:cs="Times New Roman"/>
                <w:sz w:val="24"/>
                <w:szCs w:val="24"/>
              </w:rPr>
              <w:t>907</w:t>
            </w:r>
            <w:r w:rsidR="003505B5">
              <w:rPr>
                <w:rFonts w:ascii="Times New Roman" w:hAnsi="Times New Roman" w:cs="Times New Roman"/>
                <w:sz w:val="24"/>
                <w:szCs w:val="24"/>
              </w:rPr>
              <w:t xml:space="preserve"> </w:t>
            </w:r>
            <w:r w:rsidRPr="003505B5">
              <w:rPr>
                <w:rFonts w:ascii="Times New Roman" w:hAnsi="Times New Roman" w:cs="Times New Roman"/>
                <w:sz w:val="24"/>
                <w:szCs w:val="24"/>
              </w:rPr>
              <w:t>(2023.)</w:t>
            </w:r>
          </w:p>
        </w:tc>
      </w:tr>
    </w:tbl>
    <w:p w14:paraId="06F5E020" w14:textId="5091E8EE" w:rsidR="007A4AA9" w:rsidRPr="0062261E" w:rsidRDefault="00807E82" w:rsidP="008B68FE">
      <w:pPr>
        <w:pStyle w:val="Naslov3"/>
        <w:spacing w:before="120" w:after="120" w:line="360" w:lineRule="auto"/>
        <w:rPr>
          <w:rFonts w:cs="Times New Roman"/>
          <w:i/>
          <w:iCs/>
        </w:rPr>
      </w:pPr>
      <w:bookmarkStart w:id="32" w:name="_Toc225249088"/>
      <w:r w:rsidRPr="0062261E">
        <w:rPr>
          <w:rFonts w:cs="Times New Roman"/>
        </w:rPr>
        <w:lastRenderedPageBreak/>
        <w:t>8.2.</w:t>
      </w:r>
      <w:r w:rsidR="004878E0" w:rsidRPr="0062261E">
        <w:rPr>
          <w:rFonts w:cs="Times New Roman"/>
        </w:rPr>
        <w:t xml:space="preserve"> </w:t>
      </w:r>
      <w:r w:rsidR="007A4AA9" w:rsidRPr="0062261E">
        <w:rPr>
          <w:rFonts w:cs="Times New Roman"/>
        </w:rPr>
        <w:t xml:space="preserve">Opis napretka u provedbi posebnog </w:t>
      </w:r>
      <w:r w:rsidR="007A4AA9" w:rsidRPr="009F6161">
        <w:rPr>
          <w:rFonts w:cs="Times New Roman"/>
        </w:rPr>
        <w:t>cilj</w:t>
      </w:r>
      <w:r w:rsidR="007A4AA9" w:rsidRPr="004A722C">
        <w:rPr>
          <w:rFonts w:cs="Times New Roman"/>
        </w:rPr>
        <w:t xml:space="preserve">a </w:t>
      </w:r>
      <w:r w:rsidR="00611BA1" w:rsidRPr="004A722C">
        <w:rPr>
          <w:rFonts w:cs="Times New Roman"/>
        </w:rPr>
        <w:t>8</w:t>
      </w:r>
      <w:bookmarkEnd w:id="32"/>
    </w:p>
    <w:p w14:paraId="416C4AD2" w14:textId="577FF37A" w:rsidR="005B5AF2" w:rsidRPr="0062261E" w:rsidRDefault="002D7D0B" w:rsidP="008B68FE">
      <w:pPr>
        <w:shd w:val="clear" w:color="auto" w:fill="FFFFFF" w:themeFill="background1"/>
        <w:spacing w:before="120" w:after="120" w:line="360" w:lineRule="auto"/>
        <w:jc w:val="both"/>
        <w:rPr>
          <w:rFonts w:ascii="Times New Roman" w:hAnsi="Times New Roman" w:cs="Times New Roman"/>
          <w:sz w:val="24"/>
          <w:szCs w:val="24"/>
        </w:rPr>
      </w:pPr>
      <w:r w:rsidRPr="002D7D0B">
        <w:rPr>
          <w:rFonts w:ascii="Times New Roman" w:hAnsi="Times New Roman" w:cs="Times New Roman"/>
          <w:sz w:val="24"/>
          <w:szCs w:val="24"/>
        </w:rPr>
        <w:t>Posebni cilj 8 usmjeren je na poboljšanje kvalitete života s naglaskom na obitelj i mlade kroz stvaranje demografski poticajnog okruženja i unaprjeđenje dostupnosti društvene infrastrukture.</w:t>
      </w:r>
      <w:r>
        <w:rPr>
          <w:rFonts w:ascii="Times New Roman" w:hAnsi="Times New Roman" w:cs="Times New Roman"/>
          <w:sz w:val="24"/>
          <w:szCs w:val="24"/>
        </w:rPr>
        <w:t xml:space="preserve"> </w:t>
      </w:r>
      <w:r w:rsidR="00A017C2" w:rsidRPr="0062261E">
        <w:rPr>
          <w:rFonts w:ascii="Times New Roman" w:hAnsi="Times New Roman" w:cs="Times New Roman"/>
          <w:sz w:val="24"/>
          <w:szCs w:val="24"/>
        </w:rPr>
        <w:t>Navedeno se nastoji ostvariti provedbom mjera</w:t>
      </w:r>
      <w:r w:rsidR="005B5AF2">
        <w:rPr>
          <w:rFonts w:ascii="Times New Roman" w:hAnsi="Times New Roman" w:cs="Times New Roman"/>
          <w:sz w:val="24"/>
          <w:szCs w:val="24"/>
        </w:rPr>
        <w:t>:</w:t>
      </w:r>
    </w:p>
    <w:p w14:paraId="484B2593" w14:textId="5BF96494" w:rsidR="00A017C2" w:rsidRPr="0062261E" w:rsidRDefault="00A017C2" w:rsidP="008B68FE">
      <w:pPr>
        <w:pStyle w:val="Odlomakpopisa"/>
        <w:numPr>
          <w:ilvl w:val="0"/>
          <w:numId w:val="9"/>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8.1. Stvaranje demografski poticajnog okruženja usmjerenog obiteljima;</w:t>
      </w:r>
    </w:p>
    <w:p w14:paraId="6B5CA380" w14:textId="14EA2D48" w:rsidR="00A017C2" w:rsidRPr="0062261E" w:rsidRDefault="00F1435E" w:rsidP="008B68FE">
      <w:pPr>
        <w:pStyle w:val="Odlomakpopisa"/>
        <w:numPr>
          <w:ilvl w:val="0"/>
          <w:numId w:val="9"/>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8.2. </w:t>
      </w:r>
      <w:r w:rsidR="00A017C2" w:rsidRPr="0062261E">
        <w:rPr>
          <w:rFonts w:ascii="Times New Roman" w:hAnsi="Times New Roman" w:cs="Times New Roman"/>
          <w:sz w:val="24"/>
          <w:szCs w:val="24"/>
        </w:rPr>
        <w:t>Unaprjeđenje dostupnosti javnih sadržaja i površina za mlade i obitelji.</w:t>
      </w:r>
    </w:p>
    <w:p w14:paraId="4C9532AB" w14:textId="77777777" w:rsidR="003B691D" w:rsidRPr="003B691D" w:rsidRDefault="003B691D" w:rsidP="003B691D">
      <w:pPr>
        <w:shd w:val="clear" w:color="auto" w:fill="FFFFFF" w:themeFill="background1"/>
        <w:spacing w:before="120" w:after="120" w:line="360" w:lineRule="auto"/>
        <w:jc w:val="both"/>
        <w:rPr>
          <w:rFonts w:ascii="Times New Roman" w:hAnsi="Times New Roman" w:cs="Times New Roman"/>
          <w:sz w:val="24"/>
          <w:szCs w:val="24"/>
        </w:rPr>
      </w:pPr>
      <w:r w:rsidRPr="003B691D">
        <w:rPr>
          <w:rFonts w:ascii="Times New Roman" w:hAnsi="Times New Roman" w:cs="Times New Roman"/>
          <w:sz w:val="24"/>
          <w:szCs w:val="24"/>
        </w:rPr>
        <w:t>Napredak se prati kroz tri pokazatelja: broj kućanstava i stambenih jedinica, broj dječjih vrtića te broj završenih stanova.</w:t>
      </w:r>
    </w:p>
    <w:p w14:paraId="12C5A53D" w14:textId="53D83097" w:rsidR="003B691D" w:rsidRPr="003B691D" w:rsidRDefault="003B691D" w:rsidP="003B691D">
      <w:pPr>
        <w:shd w:val="clear" w:color="auto" w:fill="FFFFFF" w:themeFill="background1"/>
        <w:spacing w:before="120" w:after="120" w:line="360" w:lineRule="auto"/>
        <w:jc w:val="both"/>
        <w:rPr>
          <w:rFonts w:ascii="Times New Roman" w:hAnsi="Times New Roman" w:cs="Times New Roman"/>
          <w:sz w:val="24"/>
          <w:szCs w:val="24"/>
        </w:rPr>
      </w:pPr>
      <w:r w:rsidRPr="003B691D">
        <w:rPr>
          <w:rFonts w:ascii="Times New Roman" w:hAnsi="Times New Roman" w:cs="Times New Roman"/>
          <w:sz w:val="24"/>
          <w:szCs w:val="24"/>
        </w:rPr>
        <w:t>U promatranom razdoblju zabilježen je značajan rast broja završenih stanova, što ukazuje na pojačanu investicijsku aktivnost i značajan doprinos povećanju stambenog fonda na području županije. Ovakav trend ukazuje na povećanu investicijsku aktivnost i razvoj stambenog fonda na području županije.</w:t>
      </w:r>
    </w:p>
    <w:p w14:paraId="4360C3D7" w14:textId="26C58C57" w:rsidR="003B691D" w:rsidRPr="003B691D" w:rsidRDefault="003B691D" w:rsidP="003B691D">
      <w:pPr>
        <w:shd w:val="clear" w:color="auto" w:fill="FFFFFF" w:themeFill="background1"/>
        <w:spacing w:before="120" w:after="120" w:line="360" w:lineRule="auto"/>
        <w:jc w:val="both"/>
        <w:rPr>
          <w:rFonts w:ascii="Times New Roman" w:hAnsi="Times New Roman" w:cs="Times New Roman"/>
          <w:sz w:val="24"/>
          <w:szCs w:val="24"/>
        </w:rPr>
      </w:pPr>
      <w:r w:rsidRPr="003B691D">
        <w:rPr>
          <w:rFonts w:ascii="Times New Roman" w:hAnsi="Times New Roman" w:cs="Times New Roman"/>
          <w:sz w:val="24"/>
          <w:szCs w:val="24"/>
        </w:rPr>
        <w:t>Pokazatelj koji se odnosi na broj dječjih vrtića u 2025. godini iznosi 49, što predstavlja blago odstupanje u odnosu na ciljanu vrijednost, uz nastavak ulaganja i planiranja novih kapaciteta. Navedeno je potrebno promatrati u kontekstu činjenice da su ulaganja u predškolski odgoj primarno u nadležnosti jedinica lokalne samouprave te zahtijevaju značajna infrastrukturna ulaganja i dulje razdoblje provedbe.</w:t>
      </w:r>
    </w:p>
    <w:p w14:paraId="7245EF29" w14:textId="16057CB1" w:rsidR="003B691D" w:rsidRPr="003B691D" w:rsidRDefault="00651BC0" w:rsidP="003B691D">
      <w:pPr>
        <w:shd w:val="clear" w:color="auto" w:fill="FFFFFF" w:themeFill="background1"/>
        <w:spacing w:before="120" w:after="120" w:line="360" w:lineRule="auto"/>
        <w:jc w:val="both"/>
        <w:rPr>
          <w:rFonts w:ascii="Times New Roman" w:hAnsi="Times New Roman" w:cs="Times New Roman"/>
          <w:sz w:val="24"/>
          <w:szCs w:val="24"/>
        </w:rPr>
      </w:pPr>
      <w:r w:rsidRPr="00651BC0">
        <w:rPr>
          <w:rFonts w:ascii="Times New Roman" w:hAnsi="Times New Roman" w:cs="Times New Roman"/>
          <w:sz w:val="24"/>
          <w:szCs w:val="24"/>
        </w:rPr>
        <w:t>U pogledu broja kućanstava i stambenih jedinica, posljednji dostupni podaci za 2023. godinu ukazuju na rast u odnosu na početno stanje, uz manja odstupanja u odnosu na prethodnu godinu, što je dijelom povezano s demografskim kretanjima.</w:t>
      </w:r>
    </w:p>
    <w:p w14:paraId="7FF4F2D9" w14:textId="77777777" w:rsidR="003B691D" w:rsidRPr="003B691D" w:rsidRDefault="003B691D" w:rsidP="003B691D">
      <w:pPr>
        <w:shd w:val="clear" w:color="auto" w:fill="FFFFFF" w:themeFill="background1"/>
        <w:spacing w:before="120" w:after="120" w:line="360" w:lineRule="auto"/>
        <w:jc w:val="both"/>
        <w:rPr>
          <w:rFonts w:ascii="Times New Roman" w:hAnsi="Times New Roman" w:cs="Times New Roman"/>
          <w:sz w:val="24"/>
          <w:szCs w:val="24"/>
        </w:rPr>
      </w:pPr>
      <w:r w:rsidRPr="003B691D">
        <w:rPr>
          <w:rFonts w:ascii="Times New Roman" w:hAnsi="Times New Roman" w:cs="Times New Roman"/>
          <w:sz w:val="24"/>
          <w:szCs w:val="24"/>
        </w:rPr>
        <w:t>U promatranom razdoblju nastavljene su aktivnosti usmjerene na unaprjeđenje kvalitete života građana, uključujući provedbu programa podrške mladima i obiteljima, kao i ulaganja u društvenu infrastrukturu i dostupnost javnih sadržaja.</w:t>
      </w:r>
    </w:p>
    <w:p w14:paraId="6BEF75A6" w14:textId="162536C6" w:rsidR="003B691D" w:rsidRDefault="003B691D" w:rsidP="003B691D">
      <w:pPr>
        <w:shd w:val="clear" w:color="auto" w:fill="FFFFFF" w:themeFill="background1"/>
        <w:spacing w:before="120" w:after="120" w:line="360" w:lineRule="auto"/>
        <w:jc w:val="both"/>
        <w:rPr>
          <w:rFonts w:ascii="Times New Roman" w:hAnsi="Times New Roman" w:cs="Times New Roman"/>
          <w:sz w:val="24"/>
          <w:szCs w:val="24"/>
        </w:rPr>
      </w:pPr>
      <w:r w:rsidRPr="003B691D">
        <w:rPr>
          <w:rFonts w:ascii="Times New Roman" w:hAnsi="Times New Roman" w:cs="Times New Roman"/>
          <w:sz w:val="24"/>
          <w:szCs w:val="24"/>
        </w:rPr>
        <w:t>U narednom razdoblju očekuje se nastavak provedbe mjera usmjerenih na poboljšanje životnih uvjeta, uz poseban naglasak na demografsku obnovu i povećanje dostupnosti usluga za mlade i obitelji.</w:t>
      </w:r>
    </w:p>
    <w:p w14:paraId="74B9CE91" w14:textId="77777777" w:rsidR="00B45B06" w:rsidRDefault="00B45B06" w:rsidP="003B691D">
      <w:pPr>
        <w:shd w:val="clear" w:color="auto" w:fill="FFFFFF" w:themeFill="background1"/>
        <w:spacing w:before="120" w:after="120" w:line="360" w:lineRule="auto"/>
        <w:jc w:val="both"/>
        <w:rPr>
          <w:rFonts w:ascii="Times New Roman" w:hAnsi="Times New Roman" w:cs="Times New Roman"/>
          <w:sz w:val="24"/>
          <w:szCs w:val="24"/>
        </w:rPr>
      </w:pPr>
    </w:p>
    <w:p w14:paraId="65E6C725" w14:textId="579A3B97" w:rsidR="007A4AA9" w:rsidRDefault="007A4AA9" w:rsidP="003505B5">
      <w:pPr>
        <w:pStyle w:val="Naslov2"/>
        <w:spacing w:before="100" w:beforeAutospacing="1" w:after="100" w:afterAutospacing="1" w:line="360" w:lineRule="auto"/>
        <w:rPr>
          <w:rFonts w:cs="Times New Roman"/>
          <w:sz w:val="24"/>
          <w:szCs w:val="24"/>
        </w:rPr>
      </w:pPr>
      <w:bookmarkStart w:id="33" w:name="_Toc225249089"/>
      <w:r w:rsidRPr="0062261E">
        <w:rPr>
          <w:rFonts w:cs="Times New Roman"/>
          <w:sz w:val="24"/>
          <w:szCs w:val="24"/>
        </w:rPr>
        <w:t xml:space="preserve">Posebni cilj </w:t>
      </w:r>
      <w:r w:rsidR="001259D6" w:rsidRPr="0062261E">
        <w:rPr>
          <w:rFonts w:cs="Times New Roman"/>
          <w:sz w:val="24"/>
          <w:szCs w:val="24"/>
        </w:rPr>
        <w:t>9. Jačanje otpornosti i sigurnosti Šibensko-kninske županije</w:t>
      </w:r>
      <w:bookmarkEnd w:id="33"/>
    </w:p>
    <w:p w14:paraId="0D9A23C2" w14:textId="6E5A2F60" w:rsidR="009F6161" w:rsidRPr="009F6161" w:rsidRDefault="009F6161" w:rsidP="003505B5">
      <w:pPr>
        <w:spacing w:before="100" w:beforeAutospacing="1" w:after="100" w:afterAutospacing="1" w:line="360" w:lineRule="auto"/>
        <w:rPr>
          <w:rFonts w:ascii="Times New Roman" w:hAnsi="Times New Roman" w:cs="Times New Roman"/>
          <w:sz w:val="24"/>
          <w:szCs w:val="24"/>
        </w:rPr>
      </w:pPr>
      <w:r w:rsidRPr="009F6161">
        <w:rPr>
          <w:rFonts w:ascii="Times New Roman" w:hAnsi="Times New Roman" w:cs="Times New Roman"/>
          <w:sz w:val="24"/>
          <w:szCs w:val="24"/>
        </w:rPr>
        <w:t>Šibensko-kninska županija je u 202</w:t>
      </w:r>
      <w:r w:rsidR="004D6056">
        <w:rPr>
          <w:rFonts w:ascii="Times New Roman" w:hAnsi="Times New Roman" w:cs="Times New Roman"/>
          <w:sz w:val="24"/>
          <w:szCs w:val="24"/>
        </w:rPr>
        <w:t>5</w:t>
      </w:r>
      <w:r w:rsidRPr="009F6161">
        <w:rPr>
          <w:rFonts w:ascii="Times New Roman" w:hAnsi="Times New Roman" w:cs="Times New Roman"/>
          <w:sz w:val="24"/>
          <w:szCs w:val="24"/>
        </w:rPr>
        <w:t xml:space="preserve">. godini za provedbu razvojnih aktivnosti kojima se doprinosi postizanju posebnog cilja </w:t>
      </w:r>
      <w:r>
        <w:rPr>
          <w:rFonts w:ascii="Times New Roman" w:hAnsi="Times New Roman" w:cs="Times New Roman"/>
          <w:sz w:val="24"/>
          <w:szCs w:val="24"/>
        </w:rPr>
        <w:t>9</w:t>
      </w:r>
      <w:r w:rsidRPr="009F6161">
        <w:rPr>
          <w:rFonts w:ascii="Times New Roman" w:hAnsi="Times New Roman" w:cs="Times New Roman"/>
          <w:sz w:val="24"/>
          <w:szCs w:val="24"/>
        </w:rPr>
        <w:t xml:space="preserve"> realizirala </w:t>
      </w:r>
      <w:r w:rsidR="008242D5">
        <w:rPr>
          <w:rFonts w:ascii="Times New Roman" w:hAnsi="Times New Roman" w:cs="Times New Roman"/>
          <w:sz w:val="24"/>
          <w:szCs w:val="24"/>
        </w:rPr>
        <w:t>5.353.183,00</w:t>
      </w:r>
      <w:r w:rsidRPr="003505B5">
        <w:rPr>
          <w:rFonts w:ascii="Times New Roman" w:hAnsi="Times New Roman" w:cs="Times New Roman"/>
          <w:sz w:val="24"/>
          <w:szCs w:val="24"/>
        </w:rPr>
        <w:t xml:space="preserve"> €.</w:t>
      </w:r>
    </w:p>
    <w:p w14:paraId="09C4761B" w14:textId="01D35FA0" w:rsidR="007A4AA9" w:rsidRPr="0062261E" w:rsidRDefault="00807E82" w:rsidP="008B68FE">
      <w:pPr>
        <w:pStyle w:val="Naslov3"/>
        <w:spacing w:before="120" w:after="120" w:line="360" w:lineRule="auto"/>
        <w:rPr>
          <w:rFonts w:cs="Times New Roman"/>
          <w:b w:val="0"/>
        </w:rPr>
      </w:pPr>
      <w:bookmarkStart w:id="34" w:name="_Toc225249090"/>
      <w:r w:rsidRPr="0062261E">
        <w:rPr>
          <w:rFonts w:cs="Times New Roman"/>
        </w:rPr>
        <w:lastRenderedPageBreak/>
        <w:t>9.1.</w:t>
      </w:r>
      <w:r w:rsidR="004878E0" w:rsidRPr="0062261E">
        <w:rPr>
          <w:rFonts w:cs="Times New Roman"/>
        </w:rPr>
        <w:t xml:space="preserve"> </w:t>
      </w:r>
      <w:r w:rsidR="007A4AA9" w:rsidRPr="0062261E">
        <w:rPr>
          <w:rFonts w:cs="Times New Roman"/>
        </w:rPr>
        <w:t>Ostvarene vrijednosti pokazatelja ishoda</w:t>
      </w:r>
      <w:bookmarkEnd w:id="34"/>
    </w:p>
    <w:tbl>
      <w:tblPr>
        <w:tblStyle w:val="Svijetlatablicapopisa1-isticanje3"/>
        <w:tblW w:w="90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397"/>
        <w:gridCol w:w="1843"/>
        <w:gridCol w:w="1559"/>
        <w:gridCol w:w="2273"/>
      </w:tblGrid>
      <w:tr w:rsidR="00135103" w:rsidRPr="0062261E" w14:paraId="2116F04B"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one" w:sz="0" w:space="0" w:color="auto"/>
            </w:tcBorders>
            <w:shd w:val="clear" w:color="auto" w:fill="F2F2F2" w:themeFill="background1" w:themeFillShade="F2"/>
            <w:vAlign w:val="center"/>
          </w:tcPr>
          <w:p w14:paraId="13F3C154"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843" w:type="dxa"/>
            <w:tcBorders>
              <w:bottom w:val="none" w:sz="0" w:space="0" w:color="auto"/>
            </w:tcBorders>
            <w:shd w:val="clear" w:color="auto" w:fill="F2F2F2" w:themeFill="background1" w:themeFillShade="F2"/>
            <w:vAlign w:val="center"/>
          </w:tcPr>
          <w:p w14:paraId="094C76E1"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55795487" w14:textId="77777777" w:rsidR="00135103" w:rsidRPr="0062261E" w:rsidRDefault="00135103" w:rsidP="00896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73" w:type="dxa"/>
            <w:tcBorders>
              <w:bottom w:val="none" w:sz="0" w:space="0" w:color="auto"/>
            </w:tcBorders>
            <w:shd w:val="clear" w:color="auto" w:fill="F2F2F2" w:themeFill="background1" w:themeFillShade="F2"/>
            <w:vAlign w:val="center"/>
          </w:tcPr>
          <w:p w14:paraId="2AACA120"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3BAE198C"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053322" w:rsidRPr="0062261E" w14:paraId="0102C37E"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080D3E52" w14:textId="28188233" w:rsidR="00053322" w:rsidRPr="0062261E" w:rsidRDefault="00053322" w:rsidP="00896C5D">
            <w:pPr>
              <w:rPr>
                <w:rFonts w:ascii="Times New Roman" w:hAnsi="Times New Roman" w:cs="Times New Roman"/>
                <w:b w:val="0"/>
                <w:bCs w:val="0"/>
                <w:sz w:val="24"/>
                <w:szCs w:val="24"/>
              </w:rPr>
            </w:pPr>
            <w:r w:rsidRPr="0062261E">
              <w:rPr>
                <w:rFonts w:ascii="Times New Roman" w:eastAsia="Times New Roman" w:hAnsi="Times New Roman" w:cs="Times New Roman"/>
                <w:b w:val="0"/>
                <w:bCs w:val="0"/>
                <w:sz w:val="24"/>
                <w:szCs w:val="24"/>
              </w:rPr>
              <w:t>OI.02.16.57 Broj požara na 10 000 stanovnika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7F1C97CB" w14:textId="55AD4AF0" w:rsidR="00053322" w:rsidRPr="0062261E" w:rsidRDefault="00053322" w:rsidP="00896C5D">
            <w:pPr>
              <w:jc w:val="center"/>
              <w:rPr>
                <w:rFonts w:ascii="Times New Roman" w:hAnsi="Times New Roman" w:cs="Times New Roman"/>
                <w:sz w:val="24"/>
                <w:szCs w:val="24"/>
              </w:rPr>
            </w:pPr>
            <w:r w:rsidRPr="0062261E">
              <w:rPr>
                <w:rFonts w:ascii="Times New Roman" w:eastAsia="Times New Roman" w:hAnsi="Times New Roman" w:cs="Times New Roman"/>
                <w:sz w:val="24"/>
                <w:szCs w:val="24"/>
              </w:rPr>
              <w:t>86,2 (2020.)</w:t>
            </w:r>
          </w:p>
        </w:tc>
        <w:tc>
          <w:tcPr>
            <w:tcW w:w="1559" w:type="dxa"/>
            <w:shd w:val="clear" w:color="auto" w:fill="auto"/>
            <w:vAlign w:val="center"/>
          </w:tcPr>
          <w:p w14:paraId="06F835F2" w14:textId="282186F4" w:rsidR="00053322" w:rsidRPr="0062261E" w:rsidRDefault="00053322"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eastAsia="Times New Roman" w:hAnsi="Times New Roman" w:cs="Times New Roman"/>
                <w:sz w:val="24"/>
                <w:szCs w:val="24"/>
              </w:rPr>
              <w:t>75,0</w:t>
            </w:r>
          </w:p>
        </w:tc>
        <w:tc>
          <w:tcPr>
            <w:cnfStyle w:val="000010000000" w:firstRow="0" w:lastRow="0" w:firstColumn="0" w:lastColumn="0" w:oddVBand="1" w:evenVBand="0" w:oddHBand="0" w:evenHBand="0" w:firstRowFirstColumn="0" w:firstRowLastColumn="0" w:lastRowFirstColumn="0" w:lastRowLastColumn="0"/>
            <w:tcW w:w="2273" w:type="dxa"/>
            <w:shd w:val="clear" w:color="auto" w:fill="auto"/>
            <w:vAlign w:val="center"/>
          </w:tcPr>
          <w:p w14:paraId="7B3A274E" w14:textId="282B7C30" w:rsidR="00053322" w:rsidRPr="003505B5" w:rsidRDefault="008242D5" w:rsidP="00896C5D">
            <w:pPr>
              <w:jc w:val="center"/>
              <w:rPr>
                <w:rFonts w:ascii="Times New Roman" w:hAnsi="Times New Roman" w:cs="Times New Roman"/>
                <w:sz w:val="24"/>
                <w:szCs w:val="24"/>
              </w:rPr>
            </w:pPr>
            <w:r>
              <w:rPr>
                <w:rFonts w:ascii="Times New Roman" w:hAnsi="Times New Roman" w:cs="Times New Roman"/>
                <w:sz w:val="24"/>
                <w:szCs w:val="24"/>
              </w:rPr>
              <w:t>64,37</w:t>
            </w:r>
            <w:r w:rsidR="003505B5">
              <w:rPr>
                <w:rFonts w:ascii="Times New Roman" w:hAnsi="Times New Roman" w:cs="Times New Roman"/>
                <w:sz w:val="24"/>
                <w:szCs w:val="24"/>
              </w:rPr>
              <w:t xml:space="preserve"> </w:t>
            </w:r>
            <w:r w:rsidR="008E6165" w:rsidRPr="003505B5">
              <w:rPr>
                <w:rFonts w:ascii="Times New Roman" w:hAnsi="Times New Roman" w:cs="Times New Roman"/>
                <w:sz w:val="24"/>
                <w:szCs w:val="24"/>
              </w:rPr>
              <w:t>(202</w:t>
            </w:r>
            <w:r>
              <w:rPr>
                <w:rFonts w:ascii="Times New Roman" w:hAnsi="Times New Roman" w:cs="Times New Roman"/>
                <w:sz w:val="24"/>
                <w:szCs w:val="24"/>
              </w:rPr>
              <w:t>5</w:t>
            </w:r>
            <w:r w:rsidR="008E6165" w:rsidRPr="003505B5">
              <w:rPr>
                <w:rFonts w:ascii="Times New Roman" w:hAnsi="Times New Roman" w:cs="Times New Roman"/>
                <w:sz w:val="24"/>
                <w:szCs w:val="24"/>
              </w:rPr>
              <w:t>.)</w:t>
            </w:r>
          </w:p>
        </w:tc>
      </w:tr>
      <w:tr w:rsidR="00053322" w:rsidRPr="0062261E" w14:paraId="55295E8B" w14:textId="77777777" w:rsidTr="009F6161">
        <w:trPr>
          <w:trHeight w:val="59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2125877" w14:textId="155B3784" w:rsidR="00053322" w:rsidRPr="0062261E" w:rsidRDefault="00053322" w:rsidP="00896C5D">
            <w:pPr>
              <w:rPr>
                <w:rFonts w:ascii="Times New Roman" w:hAnsi="Times New Roman" w:cs="Times New Roman"/>
                <w:b w:val="0"/>
                <w:bCs w:val="0"/>
                <w:sz w:val="24"/>
                <w:szCs w:val="24"/>
              </w:rPr>
            </w:pPr>
            <w:r w:rsidRPr="0062261E">
              <w:rPr>
                <w:rFonts w:ascii="Times New Roman" w:eastAsia="Times New Roman" w:hAnsi="Times New Roman" w:cs="Times New Roman"/>
                <w:b w:val="0"/>
                <w:bCs w:val="0"/>
                <w:sz w:val="24"/>
                <w:szCs w:val="24"/>
              </w:rPr>
              <w:t>OI.02.11.43 Broj prometnih nesreća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74D8C710" w14:textId="0D348230" w:rsidR="00053322" w:rsidRPr="0062261E" w:rsidRDefault="00053322" w:rsidP="00896C5D">
            <w:pPr>
              <w:jc w:val="center"/>
              <w:rPr>
                <w:rFonts w:ascii="Times New Roman" w:hAnsi="Times New Roman" w:cs="Times New Roman"/>
                <w:sz w:val="24"/>
                <w:szCs w:val="24"/>
              </w:rPr>
            </w:pPr>
            <w:r w:rsidRPr="0062261E">
              <w:rPr>
                <w:rFonts w:ascii="Times New Roman" w:eastAsia="Times New Roman" w:hAnsi="Times New Roman" w:cs="Times New Roman"/>
                <w:sz w:val="24"/>
                <w:szCs w:val="24"/>
              </w:rPr>
              <w:t>877 (2021.)</w:t>
            </w:r>
          </w:p>
        </w:tc>
        <w:tc>
          <w:tcPr>
            <w:tcW w:w="1559" w:type="dxa"/>
            <w:vAlign w:val="center"/>
          </w:tcPr>
          <w:p w14:paraId="3B59A374" w14:textId="0655FE99" w:rsidR="00053322" w:rsidRPr="0062261E" w:rsidRDefault="00053322" w:rsidP="00896C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860</w:t>
            </w:r>
          </w:p>
        </w:tc>
        <w:tc>
          <w:tcPr>
            <w:cnfStyle w:val="000010000000" w:firstRow="0" w:lastRow="0" w:firstColumn="0" w:lastColumn="0" w:oddVBand="1" w:evenVBand="0" w:oddHBand="0" w:evenHBand="0" w:firstRowFirstColumn="0" w:firstRowLastColumn="0" w:lastRowFirstColumn="0" w:lastRowLastColumn="0"/>
            <w:tcW w:w="2273" w:type="dxa"/>
            <w:shd w:val="clear" w:color="auto" w:fill="auto"/>
            <w:vAlign w:val="center"/>
          </w:tcPr>
          <w:p w14:paraId="78E06FAE" w14:textId="67AE2E4B" w:rsidR="00053322" w:rsidRPr="003505B5" w:rsidRDefault="00021BA0" w:rsidP="00896C5D">
            <w:pPr>
              <w:jc w:val="center"/>
              <w:rPr>
                <w:rFonts w:ascii="Times New Roman" w:hAnsi="Times New Roman" w:cs="Times New Roman"/>
                <w:sz w:val="24"/>
                <w:szCs w:val="24"/>
              </w:rPr>
            </w:pPr>
            <w:r w:rsidRPr="003505B5">
              <w:rPr>
                <w:rFonts w:ascii="Times New Roman" w:hAnsi="Times New Roman" w:cs="Times New Roman"/>
                <w:sz w:val="24"/>
                <w:szCs w:val="24"/>
              </w:rPr>
              <w:t>1</w:t>
            </w:r>
            <w:r w:rsidR="009771FB">
              <w:rPr>
                <w:rFonts w:ascii="Times New Roman" w:hAnsi="Times New Roman" w:cs="Times New Roman"/>
                <w:sz w:val="24"/>
                <w:szCs w:val="24"/>
              </w:rPr>
              <w:t>.</w:t>
            </w:r>
            <w:r w:rsidRPr="003505B5">
              <w:rPr>
                <w:rFonts w:ascii="Times New Roman" w:hAnsi="Times New Roman" w:cs="Times New Roman"/>
                <w:sz w:val="24"/>
                <w:szCs w:val="24"/>
              </w:rPr>
              <w:t>2</w:t>
            </w:r>
            <w:r w:rsidR="008242D5">
              <w:rPr>
                <w:rFonts w:ascii="Times New Roman" w:hAnsi="Times New Roman" w:cs="Times New Roman"/>
                <w:sz w:val="24"/>
                <w:szCs w:val="24"/>
              </w:rPr>
              <w:t>89</w:t>
            </w:r>
            <w:r w:rsidR="00214C2C" w:rsidRPr="003505B5">
              <w:rPr>
                <w:rFonts w:ascii="Times New Roman" w:hAnsi="Times New Roman" w:cs="Times New Roman"/>
                <w:sz w:val="24"/>
                <w:szCs w:val="24"/>
              </w:rPr>
              <w:t xml:space="preserve"> (202</w:t>
            </w:r>
            <w:r w:rsidR="008242D5">
              <w:rPr>
                <w:rFonts w:ascii="Times New Roman" w:hAnsi="Times New Roman" w:cs="Times New Roman"/>
                <w:sz w:val="24"/>
                <w:szCs w:val="24"/>
              </w:rPr>
              <w:t>5</w:t>
            </w:r>
            <w:r w:rsidR="00214C2C" w:rsidRPr="003505B5">
              <w:rPr>
                <w:rFonts w:ascii="Times New Roman" w:hAnsi="Times New Roman" w:cs="Times New Roman"/>
                <w:sz w:val="24"/>
                <w:szCs w:val="24"/>
              </w:rPr>
              <w:t>.)</w:t>
            </w:r>
          </w:p>
        </w:tc>
      </w:tr>
    </w:tbl>
    <w:p w14:paraId="3E6E2B3B" w14:textId="50F0E335" w:rsidR="007A4AA9" w:rsidRPr="0062261E" w:rsidRDefault="00807E82" w:rsidP="008B68FE">
      <w:pPr>
        <w:pStyle w:val="Naslov3"/>
        <w:spacing w:before="120" w:after="120" w:line="360" w:lineRule="auto"/>
        <w:rPr>
          <w:rFonts w:cs="Times New Roman"/>
          <w:i/>
          <w:iCs/>
        </w:rPr>
      </w:pPr>
      <w:bookmarkStart w:id="35" w:name="_Toc225249091"/>
      <w:r w:rsidRPr="0062261E">
        <w:rPr>
          <w:rFonts w:cs="Times New Roman"/>
        </w:rPr>
        <w:t>9.2.</w:t>
      </w:r>
      <w:r w:rsidR="004878E0" w:rsidRPr="0062261E">
        <w:rPr>
          <w:rFonts w:cs="Times New Roman"/>
        </w:rPr>
        <w:t xml:space="preserve"> </w:t>
      </w:r>
      <w:r w:rsidR="007A4AA9" w:rsidRPr="0062261E">
        <w:rPr>
          <w:rFonts w:cs="Times New Roman"/>
        </w:rPr>
        <w:t xml:space="preserve">Opis napretka u provedbi posebnog </w:t>
      </w:r>
      <w:r w:rsidR="007A4AA9" w:rsidRPr="009F6161">
        <w:rPr>
          <w:rFonts w:cs="Times New Roman"/>
        </w:rPr>
        <w:t xml:space="preserve">cilja </w:t>
      </w:r>
      <w:r w:rsidR="00611BA1" w:rsidRPr="009F6161">
        <w:rPr>
          <w:rFonts w:cs="Times New Roman"/>
        </w:rPr>
        <w:t>9</w:t>
      </w:r>
      <w:bookmarkEnd w:id="35"/>
    </w:p>
    <w:p w14:paraId="2C9EC8C8" w14:textId="550E0C65" w:rsidR="007A4AA9" w:rsidRPr="0062261E" w:rsidRDefault="004D6056" w:rsidP="004D6056">
      <w:pPr>
        <w:shd w:val="clear" w:color="auto" w:fill="FFFFFF" w:themeFill="background1"/>
        <w:spacing w:before="120" w:after="120" w:line="360" w:lineRule="auto"/>
        <w:jc w:val="both"/>
        <w:rPr>
          <w:rFonts w:ascii="Times New Roman" w:hAnsi="Times New Roman" w:cs="Times New Roman"/>
          <w:sz w:val="24"/>
          <w:szCs w:val="24"/>
        </w:rPr>
      </w:pPr>
      <w:r w:rsidRPr="004D6056">
        <w:rPr>
          <w:rFonts w:ascii="Times New Roman" w:hAnsi="Times New Roman" w:cs="Times New Roman"/>
          <w:sz w:val="24"/>
          <w:szCs w:val="24"/>
        </w:rPr>
        <w:t>Posebni cilj 9 usmjeren je na jačanje otpornosti i sigurnosti kroz unaprjeđenje sustava civilne zaštite i povećanje sigurnosti javnih i prirodnih površina.</w:t>
      </w:r>
      <w:r>
        <w:rPr>
          <w:rFonts w:ascii="Times New Roman" w:hAnsi="Times New Roman" w:cs="Times New Roman"/>
          <w:sz w:val="24"/>
          <w:szCs w:val="24"/>
        </w:rPr>
        <w:t xml:space="preserve"> </w:t>
      </w:r>
      <w:r w:rsidR="00E60E2A" w:rsidRPr="0062261E">
        <w:rPr>
          <w:rFonts w:ascii="Times New Roman" w:hAnsi="Times New Roman" w:cs="Times New Roman"/>
          <w:sz w:val="24"/>
          <w:szCs w:val="24"/>
        </w:rPr>
        <w:t xml:space="preserve">Izgradnju stabilnog, otpornog i modernog sustava civilne zaštite te ublažavanje prirodnih i antropogenih rizika, </w:t>
      </w:r>
      <w:r w:rsidR="00921CFF" w:rsidRPr="0062261E">
        <w:rPr>
          <w:rFonts w:ascii="Times New Roman" w:hAnsi="Times New Roman" w:cs="Times New Roman"/>
          <w:sz w:val="24"/>
          <w:szCs w:val="24"/>
        </w:rPr>
        <w:t>ž</w:t>
      </w:r>
      <w:r w:rsidR="00E60E2A" w:rsidRPr="0062261E">
        <w:rPr>
          <w:rFonts w:ascii="Times New Roman" w:hAnsi="Times New Roman" w:cs="Times New Roman"/>
          <w:sz w:val="24"/>
          <w:szCs w:val="24"/>
        </w:rPr>
        <w:t>upanija nastoji ostvariti provedbom sljedećih mjera:</w:t>
      </w:r>
    </w:p>
    <w:p w14:paraId="713779E4" w14:textId="6C07D704" w:rsidR="00E60E2A" w:rsidRPr="0062261E" w:rsidRDefault="00E60E2A" w:rsidP="004D6056">
      <w:pPr>
        <w:pStyle w:val="Odlomakpopisa"/>
        <w:numPr>
          <w:ilvl w:val="0"/>
          <w:numId w:val="3"/>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9.1. Unaprjeđenje sustava civilne zaštite</w:t>
      </w:r>
    </w:p>
    <w:p w14:paraId="7D61D920" w14:textId="2EE3BA87" w:rsidR="00E60E2A" w:rsidRPr="0062261E" w:rsidRDefault="00BC2AE5" w:rsidP="004D6056">
      <w:pPr>
        <w:pStyle w:val="Odlomakpopisa"/>
        <w:numPr>
          <w:ilvl w:val="0"/>
          <w:numId w:val="3"/>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9.2. </w:t>
      </w:r>
      <w:r w:rsidR="00E60E2A" w:rsidRPr="0062261E">
        <w:rPr>
          <w:rFonts w:ascii="Times New Roman" w:hAnsi="Times New Roman" w:cs="Times New Roman"/>
          <w:sz w:val="24"/>
          <w:szCs w:val="24"/>
        </w:rPr>
        <w:t>Ulaganje u povećanu sigurnost javnih i prirodnih površina</w:t>
      </w:r>
    </w:p>
    <w:p w14:paraId="6CD04CFD" w14:textId="77777777" w:rsidR="004D6056" w:rsidRPr="004D6056" w:rsidRDefault="004D6056" w:rsidP="004D6056">
      <w:pPr>
        <w:spacing w:before="120" w:after="120" w:line="360" w:lineRule="auto"/>
        <w:jc w:val="both"/>
        <w:rPr>
          <w:rFonts w:ascii="Times New Roman" w:hAnsi="Times New Roman" w:cs="Times New Roman"/>
          <w:sz w:val="24"/>
          <w:szCs w:val="24"/>
        </w:rPr>
      </w:pPr>
      <w:r w:rsidRPr="004D6056">
        <w:rPr>
          <w:rFonts w:ascii="Times New Roman" w:hAnsi="Times New Roman" w:cs="Times New Roman"/>
          <w:sz w:val="24"/>
          <w:szCs w:val="24"/>
        </w:rPr>
        <w:t>Napredak se prati kroz dva pokazatelja: broj požara na 10 000 stanovnika i broj prometnih nesreća.</w:t>
      </w:r>
    </w:p>
    <w:p w14:paraId="095438F9" w14:textId="77777777" w:rsidR="00514953" w:rsidRPr="00514953"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U promatranom razdoblju zabilježen je pozitivan trend smanjenja broja požara, pri čemu ostvarena vrijednost iznosi 64,37 u 2025. godini, što je bolje od postavljene ciljne vrijednosti. Ovakav rezultat ukazuje na učinkovitost provedenih preventivnih mjera i kontinuiranih ulaganja u sustav vatrogastva i civilne zaštite.</w:t>
      </w:r>
    </w:p>
    <w:p w14:paraId="32B880D0" w14:textId="77777777" w:rsidR="00514953" w:rsidRPr="00514953"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S druge strane, pokazatelj broja prometnih nesreća bilježi nepovoljan trend te u 2025. godini iznosi 1.289, što predstavlja povećanje u odnosu na početne i ciljane vrijednosti. Navedeno upućuje na potrebu daljnjeg jačanja mjera sigurnosti u prometu i dodatnih preventivnih aktivnosti.</w:t>
      </w:r>
    </w:p>
    <w:p w14:paraId="0CF8094D" w14:textId="77777777" w:rsidR="00514953" w:rsidRPr="00514953"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U promatranom razdoblju nastavljena su ulaganja u jačanje kapaciteta sustava civilne zaštite, uključujući modernizaciju opreme i unapređenje operativne spremnosti nadležnih službi. Također, provodile su se aktivnosti usmjerene na prevenciju rizika i povećanje sigurnosti građana i imovine.</w:t>
      </w:r>
    </w:p>
    <w:p w14:paraId="1F0B5A48" w14:textId="0E925C25" w:rsidR="00D40360"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U narednom razdoblju očekuje se nastavak ulaganja u sustav sigurnosti i civilne zaštite, uz dodatni fokus na smanjenje prometnih nesreća i jačanje preventivnih mjera.</w:t>
      </w:r>
    </w:p>
    <w:p w14:paraId="054F622C" w14:textId="77777777" w:rsidR="004D6056" w:rsidRPr="0062261E" w:rsidRDefault="004D6056" w:rsidP="004D6056">
      <w:pPr>
        <w:spacing w:before="120" w:after="120" w:line="360" w:lineRule="auto"/>
        <w:rPr>
          <w:rFonts w:ascii="Times New Roman" w:hAnsi="Times New Roman" w:cs="Times New Roman"/>
          <w:sz w:val="24"/>
          <w:szCs w:val="24"/>
        </w:rPr>
      </w:pPr>
    </w:p>
    <w:p w14:paraId="1BDF4C18" w14:textId="01FD686E" w:rsidR="007A4AA9" w:rsidRDefault="00D40360" w:rsidP="008B68FE">
      <w:pPr>
        <w:pStyle w:val="Naslov2"/>
        <w:spacing w:before="120" w:after="120" w:line="360" w:lineRule="auto"/>
        <w:rPr>
          <w:rFonts w:cs="Times New Roman"/>
          <w:sz w:val="24"/>
          <w:szCs w:val="24"/>
        </w:rPr>
      </w:pPr>
      <w:r w:rsidRPr="0062261E">
        <w:rPr>
          <w:rFonts w:cs="Times New Roman"/>
          <w:sz w:val="24"/>
          <w:szCs w:val="24"/>
        </w:rPr>
        <w:lastRenderedPageBreak/>
        <w:t xml:space="preserve"> </w:t>
      </w:r>
      <w:bookmarkStart w:id="36" w:name="_Toc225249092"/>
      <w:r w:rsidR="007A4AA9" w:rsidRPr="0062261E">
        <w:rPr>
          <w:rFonts w:cs="Times New Roman"/>
          <w:sz w:val="24"/>
          <w:szCs w:val="24"/>
        </w:rPr>
        <w:t xml:space="preserve">Posebni cilj </w:t>
      </w:r>
      <w:r w:rsidR="001259D6" w:rsidRPr="0062261E">
        <w:rPr>
          <w:rFonts w:cs="Times New Roman"/>
          <w:sz w:val="24"/>
          <w:szCs w:val="24"/>
        </w:rPr>
        <w:t>10. Digitalna transformacija društva i gospodarstva</w:t>
      </w:r>
      <w:bookmarkEnd w:id="36"/>
    </w:p>
    <w:p w14:paraId="64019287" w14:textId="42EB99DE" w:rsidR="009F6161" w:rsidRPr="009F6161" w:rsidRDefault="009F6161" w:rsidP="009F6161">
      <w:pPr>
        <w:spacing w:before="120" w:after="120" w:line="360" w:lineRule="auto"/>
        <w:jc w:val="both"/>
        <w:rPr>
          <w:rFonts w:ascii="Times New Roman" w:hAnsi="Times New Roman" w:cs="Times New Roman"/>
          <w:sz w:val="24"/>
          <w:szCs w:val="24"/>
        </w:rPr>
      </w:pPr>
      <w:r w:rsidRPr="009F6161">
        <w:rPr>
          <w:rFonts w:ascii="Times New Roman" w:hAnsi="Times New Roman" w:cs="Times New Roman"/>
          <w:sz w:val="24"/>
          <w:szCs w:val="24"/>
        </w:rPr>
        <w:t>Šibensko-kninska županija je u 202</w:t>
      </w:r>
      <w:r w:rsidR="008242D5">
        <w:rPr>
          <w:rFonts w:ascii="Times New Roman" w:hAnsi="Times New Roman" w:cs="Times New Roman"/>
          <w:sz w:val="24"/>
          <w:szCs w:val="24"/>
        </w:rPr>
        <w:t>5</w:t>
      </w:r>
      <w:r w:rsidRPr="009F6161">
        <w:rPr>
          <w:rFonts w:ascii="Times New Roman" w:hAnsi="Times New Roman" w:cs="Times New Roman"/>
          <w:sz w:val="24"/>
          <w:szCs w:val="24"/>
        </w:rPr>
        <w:t xml:space="preserve">. godini za provedbu razvojnih aktivnosti kojima se doprinosi postizanju posebnog cilja </w:t>
      </w:r>
      <w:r>
        <w:rPr>
          <w:rFonts w:ascii="Times New Roman" w:hAnsi="Times New Roman" w:cs="Times New Roman"/>
          <w:sz w:val="24"/>
          <w:szCs w:val="24"/>
        </w:rPr>
        <w:t>10</w:t>
      </w:r>
      <w:r w:rsidRPr="009F6161">
        <w:rPr>
          <w:rFonts w:ascii="Times New Roman" w:hAnsi="Times New Roman" w:cs="Times New Roman"/>
          <w:sz w:val="24"/>
          <w:szCs w:val="24"/>
        </w:rPr>
        <w:t xml:space="preserve"> realizirala </w:t>
      </w:r>
      <w:r w:rsidR="008242D5">
        <w:rPr>
          <w:rFonts w:ascii="Times New Roman" w:hAnsi="Times New Roman" w:cs="Times New Roman"/>
          <w:sz w:val="24"/>
          <w:szCs w:val="24"/>
        </w:rPr>
        <w:t>5.0</w:t>
      </w:r>
      <w:r w:rsidR="00743DAE" w:rsidRPr="003505B5">
        <w:rPr>
          <w:rFonts w:ascii="Times New Roman" w:hAnsi="Times New Roman" w:cs="Times New Roman"/>
          <w:sz w:val="24"/>
          <w:szCs w:val="24"/>
        </w:rPr>
        <w:t>00</w:t>
      </w:r>
      <w:r w:rsidRPr="003505B5">
        <w:rPr>
          <w:rFonts w:ascii="Times New Roman" w:hAnsi="Times New Roman" w:cs="Times New Roman"/>
          <w:sz w:val="24"/>
          <w:szCs w:val="24"/>
        </w:rPr>
        <w:t>,00 €.</w:t>
      </w:r>
    </w:p>
    <w:p w14:paraId="4E34E6A3" w14:textId="108FDCFC" w:rsidR="007A4AA9" w:rsidRPr="0062261E" w:rsidRDefault="00807E82" w:rsidP="008B68FE">
      <w:pPr>
        <w:pStyle w:val="Naslov3"/>
        <w:spacing w:before="120" w:after="120" w:line="360" w:lineRule="auto"/>
        <w:rPr>
          <w:rFonts w:cs="Times New Roman"/>
          <w:b w:val="0"/>
        </w:rPr>
      </w:pPr>
      <w:bookmarkStart w:id="37" w:name="_Toc225249093"/>
      <w:r w:rsidRPr="0062261E">
        <w:rPr>
          <w:rFonts w:cs="Times New Roman"/>
        </w:rPr>
        <w:t xml:space="preserve">10.1. </w:t>
      </w:r>
      <w:r w:rsidR="007A4AA9" w:rsidRPr="0062261E">
        <w:rPr>
          <w:rFonts w:cs="Times New Roman"/>
        </w:rPr>
        <w:t>Ostvarene vrijednosti pokazatelja ishoda</w:t>
      </w:r>
      <w:bookmarkEnd w:id="37"/>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397"/>
        <w:gridCol w:w="1843"/>
        <w:gridCol w:w="1559"/>
        <w:gridCol w:w="2263"/>
      </w:tblGrid>
      <w:tr w:rsidR="00135103" w:rsidRPr="0062261E" w14:paraId="553649BA"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one" w:sz="0" w:space="0" w:color="auto"/>
            </w:tcBorders>
            <w:shd w:val="clear" w:color="auto" w:fill="F2F2F2" w:themeFill="background1" w:themeFillShade="F2"/>
            <w:vAlign w:val="center"/>
          </w:tcPr>
          <w:p w14:paraId="746275E7"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843" w:type="dxa"/>
            <w:tcBorders>
              <w:bottom w:val="none" w:sz="0" w:space="0" w:color="auto"/>
            </w:tcBorders>
            <w:shd w:val="clear" w:color="auto" w:fill="F2F2F2" w:themeFill="background1" w:themeFillShade="F2"/>
            <w:vAlign w:val="center"/>
          </w:tcPr>
          <w:p w14:paraId="0052080C"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660B61D7" w14:textId="77777777" w:rsidR="00135103" w:rsidRPr="0062261E" w:rsidRDefault="00135103" w:rsidP="00896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5DB558C3"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111B0909"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053322" w:rsidRPr="0062261E" w14:paraId="70C4CFB5"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1EB74BE6" w14:textId="08A34ACA" w:rsidR="00053322" w:rsidRPr="0062261E" w:rsidRDefault="00053322"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OI.02.7.21 Mobilni širokopojasni pristup, %</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78E77C89" w14:textId="7B78E08D" w:rsidR="00053322" w:rsidRPr="0062261E" w:rsidRDefault="00053322" w:rsidP="00896C5D">
            <w:pPr>
              <w:jc w:val="center"/>
              <w:rPr>
                <w:rFonts w:ascii="Times New Roman" w:hAnsi="Times New Roman" w:cs="Times New Roman"/>
                <w:sz w:val="24"/>
                <w:szCs w:val="24"/>
              </w:rPr>
            </w:pPr>
            <w:r w:rsidRPr="0062261E">
              <w:rPr>
                <w:rFonts w:ascii="Times New Roman" w:hAnsi="Times New Roman" w:cs="Times New Roman"/>
                <w:sz w:val="24"/>
                <w:szCs w:val="24"/>
              </w:rPr>
              <w:t>94,7 (2021.)</w:t>
            </w:r>
          </w:p>
        </w:tc>
        <w:tc>
          <w:tcPr>
            <w:tcW w:w="1559" w:type="dxa"/>
            <w:shd w:val="clear" w:color="auto" w:fill="auto"/>
            <w:vAlign w:val="center"/>
          </w:tcPr>
          <w:p w14:paraId="63A186A2" w14:textId="674B71C3" w:rsidR="00053322" w:rsidRPr="0062261E" w:rsidRDefault="00053322"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96,0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46B6E039" w14:textId="3C59D5A7" w:rsidR="00053322" w:rsidRPr="0062261E" w:rsidRDefault="00337F96" w:rsidP="00896C5D">
            <w:pPr>
              <w:jc w:val="center"/>
              <w:rPr>
                <w:rFonts w:ascii="Times New Roman" w:hAnsi="Times New Roman" w:cs="Times New Roman"/>
                <w:sz w:val="24"/>
                <w:szCs w:val="24"/>
              </w:rPr>
            </w:pPr>
            <w:r>
              <w:rPr>
                <w:rFonts w:ascii="Times New Roman" w:hAnsi="Times New Roman" w:cs="Times New Roman"/>
                <w:sz w:val="24"/>
                <w:szCs w:val="24"/>
              </w:rPr>
              <w:t>94,7 (2023.)</w:t>
            </w:r>
          </w:p>
        </w:tc>
      </w:tr>
      <w:tr w:rsidR="00053322" w:rsidRPr="0062261E" w14:paraId="0DD5FBE1" w14:textId="77777777" w:rsidTr="00401B06">
        <w:tc>
          <w:tcPr>
            <w:cnfStyle w:val="001000000000" w:firstRow="0" w:lastRow="0" w:firstColumn="1" w:lastColumn="0" w:oddVBand="0" w:evenVBand="0" w:oddHBand="0" w:evenHBand="0" w:firstRowFirstColumn="0" w:firstRowLastColumn="0" w:lastRowFirstColumn="0" w:lastRowLastColumn="0"/>
            <w:tcW w:w="3397" w:type="dxa"/>
            <w:vAlign w:val="center"/>
          </w:tcPr>
          <w:p w14:paraId="49614D43" w14:textId="54583F73" w:rsidR="00053322" w:rsidRPr="0062261E" w:rsidRDefault="00053322"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OI.02.7.22 Brzi širokopojasni pristup, %</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34DDDC95" w14:textId="5886F10C" w:rsidR="00053322" w:rsidRPr="0062261E" w:rsidRDefault="00053322" w:rsidP="00896C5D">
            <w:pPr>
              <w:jc w:val="center"/>
              <w:rPr>
                <w:rFonts w:ascii="Times New Roman" w:hAnsi="Times New Roman" w:cs="Times New Roman"/>
                <w:sz w:val="24"/>
                <w:szCs w:val="24"/>
              </w:rPr>
            </w:pPr>
            <w:r w:rsidRPr="0062261E">
              <w:rPr>
                <w:rFonts w:ascii="Times New Roman" w:hAnsi="Times New Roman" w:cs="Times New Roman"/>
                <w:sz w:val="24"/>
                <w:szCs w:val="24"/>
              </w:rPr>
              <w:t>18,1 (2021.)</w:t>
            </w:r>
          </w:p>
        </w:tc>
        <w:tc>
          <w:tcPr>
            <w:tcW w:w="1559" w:type="dxa"/>
            <w:vAlign w:val="center"/>
          </w:tcPr>
          <w:p w14:paraId="3E64006B" w14:textId="4BDA4422" w:rsidR="00053322" w:rsidRPr="0062261E" w:rsidRDefault="00053322" w:rsidP="00896C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25,0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1D70DCDE" w14:textId="298FACB2" w:rsidR="00053322" w:rsidRPr="0062261E" w:rsidRDefault="008242D5" w:rsidP="00896C5D">
            <w:pPr>
              <w:jc w:val="center"/>
              <w:rPr>
                <w:rFonts w:ascii="Times New Roman" w:hAnsi="Times New Roman" w:cs="Times New Roman"/>
                <w:sz w:val="24"/>
                <w:szCs w:val="24"/>
              </w:rPr>
            </w:pPr>
            <w:r>
              <w:rPr>
                <w:rFonts w:ascii="Times New Roman" w:hAnsi="Times New Roman" w:cs="Times New Roman"/>
                <w:sz w:val="24"/>
                <w:szCs w:val="24"/>
              </w:rPr>
              <w:t>51</w:t>
            </w:r>
            <w:r w:rsidR="003505B5">
              <w:rPr>
                <w:rFonts w:ascii="Times New Roman" w:hAnsi="Times New Roman" w:cs="Times New Roman"/>
                <w:sz w:val="24"/>
                <w:szCs w:val="24"/>
              </w:rPr>
              <w:t xml:space="preserve"> </w:t>
            </w:r>
            <w:r w:rsidR="00D913AB" w:rsidRPr="003505B5">
              <w:rPr>
                <w:rFonts w:ascii="Times New Roman" w:hAnsi="Times New Roman" w:cs="Times New Roman"/>
                <w:sz w:val="24"/>
                <w:szCs w:val="24"/>
              </w:rPr>
              <w:t>(202</w:t>
            </w:r>
            <w:r>
              <w:rPr>
                <w:rFonts w:ascii="Times New Roman" w:hAnsi="Times New Roman" w:cs="Times New Roman"/>
                <w:sz w:val="24"/>
                <w:szCs w:val="24"/>
              </w:rPr>
              <w:t>5</w:t>
            </w:r>
            <w:r w:rsidR="00D913AB" w:rsidRPr="003505B5">
              <w:rPr>
                <w:rFonts w:ascii="Times New Roman" w:hAnsi="Times New Roman" w:cs="Times New Roman"/>
                <w:sz w:val="24"/>
                <w:szCs w:val="24"/>
              </w:rPr>
              <w:t>.)</w:t>
            </w:r>
          </w:p>
        </w:tc>
      </w:tr>
      <w:tr w:rsidR="00053322" w:rsidRPr="0062261E" w14:paraId="15688918" w14:textId="77777777" w:rsidTr="00401B06">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61018CC5" w14:textId="0F749FFA" w:rsidR="00053322" w:rsidRPr="0062261E" w:rsidRDefault="00053322"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OI.02.7.05 Kućanstva sa širokopojasnim pristupom, %</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13823D0F" w14:textId="0829E236" w:rsidR="00053322" w:rsidRPr="0062261E" w:rsidRDefault="00053322" w:rsidP="00896C5D">
            <w:pPr>
              <w:jc w:val="center"/>
              <w:rPr>
                <w:rFonts w:ascii="Times New Roman" w:hAnsi="Times New Roman" w:cs="Times New Roman"/>
                <w:sz w:val="24"/>
                <w:szCs w:val="24"/>
              </w:rPr>
            </w:pPr>
            <w:r w:rsidRPr="0062261E">
              <w:rPr>
                <w:rFonts w:ascii="Times New Roman" w:hAnsi="Times New Roman" w:cs="Times New Roman"/>
                <w:sz w:val="24"/>
                <w:szCs w:val="24"/>
              </w:rPr>
              <w:t>52,1 (2021.)</w:t>
            </w:r>
          </w:p>
        </w:tc>
        <w:tc>
          <w:tcPr>
            <w:tcW w:w="1559" w:type="dxa"/>
            <w:shd w:val="clear" w:color="auto" w:fill="auto"/>
            <w:vAlign w:val="center"/>
          </w:tcPr>
          <w:p w14:paraId="066D139D" w14:textId="49D7E16C" w:rsidR="00053322" w:rsidRPr="0062261E" w:rsidRDefault="00053322"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60,0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21961320" w14:textId="4E965191" w:rsidR="00053322" w:rsidRPr="0062261E" w:rsidRDefault="008242D5" w:rsidP="00896C5D">
            <w:pPr>
              <w:jc w:val="center"/>
              <w:rPr>
                <w:rFonts w:ascii="Times New Roman" w:hAnsi="Times New Roman" w:cs="Times New Roman"/>
                <w:sz w:val="24"/>
                <w:szCs w:val="24"/>
              </w:rPr>
            </w:pPr>
            <w:r>
              <w:rPr>
                <w:rFonts w:ascii="Times New Roman" w:hAnsi="Times New Roman" w:cs="Times New Roman"/>
                <w:sz w:val="24"/>
                <w:szCs w:val="24"/>
              </w:rPr>
              <w:t>82</w:t>
            </w:r>
            <w:r w:rsidR="00337F96">
              <w:rPr>
                <w:rFonts w:ascii="Times New Roman" w:hAnsi="Times New Roman" w:cs="Times New Roman"/>
                <w:sz w:val="24"/>
                <w:szCs w:val="24"/>
              </w:rPr>
              <w:t xml:space="preserve"> (202</w:t>
            </w:r>
            <w:r>
              <w:rPr>
                <w:rFonts w:ascii="Times New Roman" w:hAnsi="Times New Roman" w:cs="Times New Roman"/>
                <w:sz w:val="24"/>
                <w:szCs w:val="24"/>
              </w:rPr>
              <w:t>5.</w:t>
            </w:r>
            <w:r w:rsidR="00337F96">
              <w:rPr>
                <w:rFonts w:ascii="Times New Roman" w:hAnsi="Times New Roman" w:cs="Times New Roman"/>
                <w:sz w:val="24"/>
                <w:szCs w:val="24"/>
              </w:rPr>
              <w:t>)</w:t>
            </w:r>
          </w:p>
        </w:tc>
      </w:tr>
    </w:tbl>
    <w:p w14:paraId="1E8C1172" w14:textId="42C51EDA" w:rsidR="007A4AA9" w:rsidRPr="0062261E" w:rsidRDefault="00807E82" w:rsidP="008B68FE">
      <w:pPr>
        <w:pStyle w:val="Naslov3"/>
        <w:spacing w:before="120" w:after="120" w:line="360" w:lineRule="auto"/>
        <w:rPr>
          <w:rFonts w:cs="Times New Roman"/>
          <w:i/>
          <w:iCs/>
        </w:rPr>
      </w:pPr>
      <w:bookmarkStart w:id="38" w:name="_Toc225249094"/>
      <w:r w:rsidRPr="0062261E">
        <w:rPr>
          <w:rFonts w:cs="Times New Roman"/>
        </w:rPr>
        <w:t xml:space="preserve">10.2. </w:t>
      </w:r>
      <w:r w:rsidR="007A4AA9" w:rsidRPr="0062261E">
        <w:rPr>
          <w:rFonts w:cs="Times New Roman"/>
        </w:rPr>
        <w:t xml:space="preserve">Opis napretka u provedbi posebnog </w:t>
      </w:r>
      <w:r w:rsidR="007A4AA9" w:rsidRPr="009F6161">
        <w:rPr>
          <w:rFonts w:cs="Times New Roman"/>
        </w:rPr>
        <w:t>cilja 1</w:t>
      </w:r>
      <w:r w:rsidR="00611BA1" w:rsidRPr="009F6161">
        <w:rPr>
          <w:rFonts w:cs="Times New Roman"/>
        </w:rPr>
        <w:t>0</w:t>
      </w:r>
      <w:bookmarkEnd w:id="38"/>
    </w:p>
    <w:p w14:paraId="0FEB13BF" w14:textId="1436C519" w:rsidR="007A4AA9" w:rsidRPr="0062261E" w:rsidRDefault="00514953" w:rsidP="008B68FE">
      <w:pPr>
        <w:shd w:val="clear" w:color="auto" w:fill="FFFFFF" w:themeFill="background1"/>
        <w:tabs>
          <w:tab w:val="left" w:pos="2892"/>
        </w:tabs>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Posebni cilj 10 usmjeren je na digitalnu transformaciju društva i gospodarstva kroz razvoj širokopojasne infrastrukture i jačanje digitalnih kompetencija.</w:t>
      </w:r>
      <w:r>
        <w:rPr>
          <w:rFonts w:ascii="Times New Roman" w:hAnsi="Times New Roman" w:cs="Times New Roman"/>
          <w:sz w:val="24"/>
          <w:szCs w:val="24"/>
        </w:rPr>
        <w:t xml:space="preserve"> </w:t>
      </w:r>
      <w:r w:rsidR="00C22E37" w:rsidRPr="0062261E">
        <w:rPr>
          <w:rFonts w:ascii="Times New Roman" w:hAnsi="Times New Roman" w:cs="Times New Roman"/>
          <w:sz w:val="24"/>
          <w:szCs w:val="24"/>
        </w:rPr>
        <w:t>Potonje nastoji ostvariti provedbom dviju mjera:</w:t>
      </w:r>
    </w:p>
    <w:p w14:paraId="004BBF18" w14:textId="4CC2CBFA" w:rsidR="00C22E37" w:rsidRPr="0062261E" w:rsidRDefault="00C22E37" w:rsidP="008B68FE">
      <w:pPr>
        <w:pStyle w:val="Odlomakpopisa"/>
        <w:numPr>
          <w:ilvl w:val="0"/>
          <w:numId w:val="4"/>
        </w:numPr>
        <w:shd w:val="clear" w:color="auto" w:fill="FFFFFF" w:themeFill="background1"/>
        <w:tabs>
          <w:tab w:val="left" w:pos="2892"/>
        </w:tabs>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10.1. Razvoj širokopojasne infrastrukture;</w:t>
      </w:r>
    </w:p>
    <w:p w14:paraId="68180B29" w14:textId="05A4F084" w:rsidR="00C22E37" w:rsidRPr="0062261E" w:rsidRDefault="00B038BD" w:rsidP="008B68FE">
      <w:pPr>
        <w:pStyle w:val="Odlomakpopisa"/>
        <w:numPr>
          <w:ilvl w:val="0"/>
          <w:numId w:val="4"/>
        </w:numPr>
        <w:shd w:val="clear" w:color="auto" w:fill="FFFFFF" w:themeFill="background1"/>
        <w:tabs>
          <w:tab w:val="left" w:pos="2892"/>
        </w:tabs>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10.2. </w:t>
      </w:r>
      <w:r w:rsidR="00C22E37" w:rsidRPr="0062261E">
        <w:rPr>
          <w:rFonts w:ascii="Times New Roman" w:hAnsi="Times New Roman" w:cs="Times New Roman"/>
          <w:sz w:val="24"/>
          <w:szCs w:val="24"/>
        </w:rPr>
        <w:t>Razvoj digitalnih kompetencija i digitalnih radnih mjesta.</w:t>
      </w:r>
    </w:p>
    <w:p w14:paraId="2A71BD56" w14:textId="77777777" w:rsidR="00514953" w:rsidRPr="00514953"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Napredak se prati kroz tri pokazatelja: mobilni širokopojasni pristup, brzi širokopojasni pristup i udio kućanstava sa širokopojasnim pristupom.</w:t>
      </w:r>
    </w:p>
    <w:p w14:paraId="11122A8D" w14:textId="77777777" w:rsidR="00514953" w:rsidRPr="00514953"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U promatranom razdoblju zabilježen je značajan napredak u dostupnosti brzog širokopojasnog pristupa, koji je dosegnuo 51 %, kao i u udjelu kućanstava sa širokopojasnim pristupom, koji iznosi 82 %, čime su ciljne vrijednosti premašene. S druge strane, pokazatelj mobilnog širokopojasnog pristupa ostaje na razini početne vrijednosti, što ukazuje na potrebu daljnjih ulaganja u ovu vrstu infrastrukture.</w:t>
      </w:r>
    </w:p>
    <w:p w14:paraId="21C1679E" w14:textId="77777777" w:rsidR="00514953" w:rsidRPr="00514953"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U cilju osiguravanja ravnomjerne dostupnosti digitalnih usluga, osobito u zaobalnim i otočnim područjima, nastavljene su aktivnosti planiranja i razvoja širokopojasne infrastrukture. Izrađeni su i odobreni planovi razvoja širokopojasne infrastrukture, čija će provedba omogućiti daljnje povećanje dostupnosti i kvalitete digitalnih usluga.</w:t>
      </w:r>
    </w:p>
    <w:p w14:paraId="00F1A8E6" w14:textId="77777777" w:rsidR="00514953" w:rsidRPr="00514953"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t>Digitalna infrastruktura predstavlja temelj razvoja suvremenog gospodarstva i društva, a njezino unaprjeđenje doprinosi razvoju novih gospodarskih aktivnosti, uključujući turizam i digitalne usluge.</w:t>
      </w:r>
    </w:p>
    <w:p w14:paraId="310180B3" w14:textId="777BFC7D" w:rsidR="004D6056" w:rsidRDefault="00514953" w:rsidP="00514953">
      <w:pPr>
        <w:spacing w:before="120" w:after="120" w:line="360" w:lineRule="auto"/>
        <w:jc w:val="both"/>
        <w:rPr>
          <w:rFonts w:ascii="Times New Roman" w:hAnsi="Times New Roman" w:cs="Times New Roman"/>
          <w:sz w:val="24"/>
          <w:szCs w:val="24"/>
        </w:rPr>
      </w:pPr>
      <w:r w:rsidRPr="00514953">
        <w:rPr>
          <w:rFonts w:ascii="Times New Roman" w:hAnsi="Times New Roman" w:cs="Times New Roman"/>
          <w:sz w:val="24"/>
          <w:szCs w:val="24"/>
        </w:rPr>
        <w:lastRenderedPageBreak/>
        <w:t>U narednom razdoblju planiraju se značajnija ulaganja u digitalnu infrastrukturu te jačanje suradnje s relevantnim dionicima u cilju razvoja novih digitalnih usluga, osobito za poduzetnike i turistički sektor. Očekuje se da će navedene aktivnosti dodatno doprinijeti digitalnoj transformaciji i povećanju konkurentnosti županije.</w:t>
      </w:r>
    </w:p>
    <w:p w14:paraId="098CFB4E" w14:textId="77777777" w:rsidR="00514953" w:rsidRPr="0062261E" w:rsidRDefault="00514953" w:rsidP="00514953">
      <w:pPr>
        <w:spacing w:before="120" w:after="120" w:line="360" w:lineRule="auto"/>
        <w:jc w:val="both"/>
        <w:rPr>
          <w:rFonts w:ascii="Times New Roman" w:hAnsi="Times New Roman" w:cs="Times New Roman"/>
          <w:sz w:val="24"/>
          <w:szCs w:val="24"/>
        </w:rPr>
      </w:pPr>
    </w:p>
    <w:p w14:paraId="16924462" w14:textId="138CC827" w:rsidR="007A4AA9" w:rsidRDefault="00DE3546" w:rsidP="008B68FE">
      <w:pPr>
        <w:pStyle w:val="Naslov2"/>
        <w:spacing w:before="120" w:after="120" w:line="360" w:lineRule="auto"/>
        <w:rPr>
          <w:rFonts w:cs="Times New Roman"/>
          <w:sz w:val="24"/>
          <w:szCs w:val="24"/>
        </w:rPr>
      </w:pPr>
      <w:r w:rsidRPr="0062261E">
        <w:rPr>
          <w:rFonts w:cs="Times New Roman"/>
          <w:sz w:val="24"/>
          <w:szCs w:val="24"/>
        </w:rPr>
        <w:t xml:space="preserve"> </w:t>
      </w:r>
      <w:bookmarkStart w:id="39" w:name="_Toc225249095"/>
      <w:r w:rsidR="007A4AA9" w:rsidRPr="0062261E">
        <w:rPr>
          <w:rFonts w:cs="Times New Roman"/>
          <w:sz w:val="24"/>
          <w:szCs w:val="24"/>
        </w:rPr>
        <w:t xml:space="preserve">Posebni cilj </w:t>
      </w:r>
      <w:r w:rsidR="001259D6" w:rsidRPr="0062261E">
        <w:rPr>
          <w:rFonts w:cs="Times New Roman"/>
          <w:sz w:val="24"/>
          <w:szCs w:val="24"/>
        </w:rPr>
        <w:t>11. Razvoj održivog sustava zaštite okoliša, očuvanja prirodne baštine i upravljanja prirodnim resursima</w:t>
      </w:r>
      <w:bookmarkEnd w:id="39"/>
    </w:p>
    <w:p w14:paraId="7D142E8B" w14:textId="08FC14C9" w:rsidR="00D86222" w:rsidRPr="00D86222" w:rsidRDefault="00D86222" w:rsidP="00D86222">
      <w:pPr>
        <w:spacing w:before="120" w:after="120" w:line="360" w:lineRule="auto"/>
        <w:rPr>
          <w:rFonts w:ascii="Times New Roman" w:hAnsi="Times New Roman" w:cs="Times New Roman"/>
          <w:sz w:val="24"/>
          <w:szCs w:val="24"/>
        </w:rPr>
      </w:pPr>
      <w:r w:rsidRPr="00D86222">
        <w:rPr>
          <w:rFonts w:ascii="Times New Roman" w:hAnsi="Times New Roman" w:cs="Times New Roman"/>
          <w:sz w:val="24"/>
          <w:szCs w:val="24"/>
        </w:rPr>
        <w:t>Šibensko-kninska županija je u 202</w:t>
      </w:r>
      <w:r w:rsidR="004D6056">
        <w:rPr>
          <w:rFonts w:ascii="Times New Roman" w:hAnsi="Times New Roman" w:cs="Times New Roman"/>
          <w:sz w:val="24"/>
          <w:szCs w:val="24"/>
        </w:rPr>
        <w:t>5</w:t>
      </w:r>
      <w:r w:rsidRPr="00D86222">
        <w:rPr>
          <w:rFonts w:ascii="Times New Roman" w:hAnsi="Times New Roman" w:cs="Times New Roman"/>
          <w:sz w:val="24"/>
          <w:szCs w:val="24"/>
        </w:rPr>
        <w:t xml:space="preserve">. godini za provedbu razvojnih aktivnosti kojima se doprinosi postizanju posebnog cilja </w:t>
      </w:r>
      <w:r>
        <w:rPr>
          <w:rFonts w:ascii="Times New Roman" w:hAnsi="Times New Roman" w:cs="Times New Roman"/>
          <w:sz w:val="24"/>
          <w:szCs w:val="24"/>
        </w:rPr>
        <w:t>11</w:t>
      </w:r>
      <w:r w:rsidRPr="00D86222">
        <w:rPr>
          <w:rFonts w:ascii="Times New Roman" w:hAnsi="Times New Roman" w:cs="Times New Roman"/>
          <w:sz w:val="24"/>
          <w:szCs w:val="24"/>
        </w:rPr>
        <w:t xml:space="preserve"> realizirala </w:t>
      </w:r>
      <w:r w:rsidR="008242D5">
        <w:rPr>
          <w:rFonts w:ascii="Times New Roman" w:hAnsi="Times New Roman" w:cs="Times New Roman"/>
          <w:sz w:val="24"/>
          <w:szCs w:val="24"/>
        </w:rPr>
        <w:t>2.937.767,00</w:t>
      </w:r>
      <w:r w:rsidRPr="009124AD">
        <w:rPr>
          <w:rFonts w:ascii="Times New Roman" w:hAnsi="Times New Roman" w:cs="Times New Roman"/>
          <w:sz w:val="24"/>
          <w:szCs w:val="24"/>
        </w:rPr>
        <w:t xml:space="preserve"> €.</w:t>
      </w:r>
    </w:p>
    <w:p w14:paraId="74EB7581" w14:textId="48DD88A6" w:rsidR="007A4AA9" w:rsidRPr="0062261E" w:rsidRDefault="00807E82" w:rsidP="008B68FE">
      <w:pPr>
        <w:pStyle w:val="Naslov3"/>
        <w:spacing w:before="120" w:after="120" w:line="360" w:lineRule="auto"/>
        <w:rPr>
          <w:rFonts w:cs="Times New Roman"/>
          <w:b w:val="0"/>
        </w:rPr>
      </w:pPr>
      <w:bookmarkStart w:id="40" w:name="_Toc225249096"/>
      <w:r w:rsidRPr="0062261E">
        <w:rPr>
          <w:rFonts w:cs="Times New Roman"/>
        </w:rPr>
        <w:t xml:space="preserve">11.1. </w:t>
      </w:r>
      <w:r w:rsidR="007A4AA9" w:rsidRPr="0062261E">
        <w:rPr>
          <w:rFonts w:cs="Times New Roman"/>
        </w:rPr>
        <w:t>Ostvarene vrijednosti pokazatelja ishoda</w:t>
      </w:r>
      <w:bookmarkEnd w:id="40"/>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397"/>
        <w:gridCol w:w="1843"/>
        <w:gridCol w:w="1559"/>
        <w:gridCol w:w="2263"/>
      </w:tblGrid>
      <w:tr w:rsidR="00135103" w:rsidRPr="0062261E" w14:paraId="601EE96B"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bottom w:val="none" w:sz="0" w:space="0" w:color="auto"/>
            </w:tcBorders>
            <w:shd w:val="clear" w:color="auto" w:fill="F2F2F2" w:themeFill="background1" w:themeFillShade="F2"/>
            <w:vAlign w:val="center"/>
          </w:tcPr>
          <w:p w14:paraId="7AD3A1D4"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843" w:type="dxa"/>
            <w:tcBorders>
              <w:bottom w:val="none" w:sz="0" w:space="0" w:color="auto"/>
            </w:tcBorders>
            <w:shd w:val="clear" w:color="auto" w:fill="F2F2F2" w:themeFill="background1" w:themeFillShade="F2"/>
            <w:vAlign w:val="center"/>
          </w:tcPr>
          <w:p w14:paraId="23F42DEA"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69923310" w14:textId="77777777" w:rsidR="00135103" w:rsidRPr="0062261E" w:rsidRDefault="00135103" w:rsidP="00896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28BDCA7A"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140D5FBF"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165654" w:rsidRPr="0062261E" w14:paraId="486E752F"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tcPr>
          <w:p w14:paraId="1CED8F35" w14:textId="5BD92732" w:rsidR="00165654" w:rsidRPr="0062261E" w:rsidRDefault="00165654"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OI.02.6.11 Kupališta s izvrsnom kvalitetom vode prema mjestu</w:t>
            </w:r>
            <w:r w:rsidR="00C53397" w:rsidRPr="0062261E">
              <w:rPr>
                <w:rFonts w:ascii="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609B95DB" w14:textId="703C24E0" w:rsidR="00165654" w:rsidRPr="0062261E" w:rsidRDefault="00165654" w:rsidP="00896C5D">
            <w:pPr>
              <w:jc w:val="center"/>
              <w:rPr>
                <w:rFonts w:ascii="Times New Roman" w:hAnsi="Times New Roman" w:cs="Times New Roman"/>
                <w:sz w:val="24"/>
                <w:szCs w:val="24"/>
              </w:rPr>
            </w:pPr>
            <w:r w:rsidRPr="0062261E">
              <w:rPr>
                <w:rFonts w:ascii="Times New Roman" w:hAnsi="Times New Roman" w:cs="Times New Roman"/>
                <w:sz w:val="24"/>
                <w:szCs w:val="24"/>
              </w:rPr>
              <w:t>97 (2021.)</w:t>
            </w:r>
          </w:p>
        </w:tc>
        <w:tc>
          <w:tcPr>
            <w:tcW w:w="1559" w:type="dxa"/>
            <w:shd w:val="clear" w:color="auto" w:fill="auto"/>
            <w:vAlign w:val="center"/>
          </w:tcPr>
          <w:p w14:paraId="4BD0D5D7" w14:textId="4534FDF6" w:rsidR="00165654" w:rsidRPr="0062261E" w:rsidRDefault="00165654"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99</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25A8666F" w14:textId="05FBE9A3" w:rsidR="00165654" w:rsidRPr="0062261E" w:rsidRDefault="00743DAE" w:rsidP="00896C5D">
            <w:pPr>
              <w:jc w:val="center"/>
              <w:rPr>
                <w:rFonts w:ascii="Times New Roman" w:hAnsi="Times New Roman" w:cs="Times New Roman"/>
                <w:sz w:val="24"/>
                <w:szCs w:val="24"/>
              </w:rPr>
            </w:pPr>
            <w:r w:rsidRPr="009124AD">
              <w:rPr>
                <w:rFonts w:ascii="Times New Roman" w:hAnsi="Times New Roman" w:cs="Times New Roman"/>
                <w:sz w:val="24"/>
                <w:szCs w:val="24"/>
              </w:rPr>
              <w:t>98,1</w:t>
            </w:r>
            <w:r w:rsidR="008242D5">
              <w:rPr>
                <w:rFonts w:ascii="Times New Roman" w:hAnsi="Times New Roman" w:cs="Times New Roman"/>
                <w:sz w:val="24"/>
                <w:szCs w:val="24"/>
              </w:rPr>
              <w:t>3</w:t>
            </w:r>
            <w:r w:rsidR="000939A6" w:rsidRPr="009124AD">
              <w:rPr>
                <w:rFonts w:ascii="Times New Roman" w:hAnsi="Times New Roman" w:cs="Times New Roman"/>
                <w:sz w:val="24"/>
                <w:szCs w:val="24"/>
              </w:rPr>
              <w:t xml:space="preserve"> (202</w:t>
            </w:r>
            <w:r w:rsidR="004D6056">
              <w:rPr>
                <w:rFonts w:ascii="Times New Roman" w:hAnsi="Times New Roman" w:cs="Times New Roman"/>
                <w:sz w:val="24"/>
                <w:szCs w:val="24"/>
              </w:rPr>
              <w:t>5</w:t>
            </w:r>
            <w:r w:rsidR="00101002" w:rsidRPr="009124AD">
              <w:rPr>
                <w:rFonts w:ascii="Times New Roman" w:hAnsi="Times New Roman" w:cs="Times New Roman"/>
                <w:sz w:val="24"/>
                <w:szCs w:val="24"/>
              </w:rPr>
              <w:t>.</w:t>
            </w:r>
            <w:r w:rsidR="000939A6" w:rsidRPr="009124AD">
              <w:rPr>
                <w:rFonts w:ascii="Times New Roman" w:hAnsi="Times New Roman" w:cs="Times New Roman"/>
                <w:sz w:val="24"/>
                <w:szCs w:val="24"/>
              </w:rPr>
              <w:t>)</w:t>
            </w:r>
          </w:p>
        </w:tc>
      </w:tr>
      <w:tr w:rsidR="00165654" w:rsidRPr="0062261E" w14:paraId="7BDB8815" w14:textId="77777777" w:rsidTr="00401B06">
        <w:trPr>
          <w:trHeight w:val="8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0926324" w14:textId="72EEAA3E" w:rsidR="00165654" w:rsidRPr="0062261E" w:rsidRDefault="00165654"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OI.02.6.62 Rashodi za zaštitu okoliša na području županije, po stanovniku</w:t>
            </w:r>
            <w:r w:rsidR="00C53397" w:rsidRPr="0062261E">
              <w:rPr>
                <w:rFonts w:ascii="Times New Roman" w:hAnsi="Times New Roman" w:cs="Times New Roman"/>
                <w:b w:val="0"/>
                <w:bCs w:val="0"/>
                <w:color w:val="000000" w:themeColor="text1"/>
                <w:sz w:val="24"/>
                <w:szCs w:val="24"/>
              </w:rPr>
              <w:t xml:space="preserve">, u </w:t>
            </w:r>
            <w:r w:rsidR="00A94E19">
              <w:rPr>
                <w:rFonts w:ascii="Times New Roman" w:hAnsi="Times New Roman" w:cs="Times New Roman"/>
                <w:b w:val="0"/>
                <w:bCs w:val="0"/>
                <w:color w:val="000000" w:themeColor="text1"/>
                <w:sz w:val="24"/>
                <w:szCs w:val="24"/>
              </w:rPr>
              <w:t>kunama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vAlign w:val="center"/>
          </w:tcPr>
          <w:p w14:paraId="1AF23878" w14:textId="4CF44FB9" w:rsidR="00165654" w:rsidRPr="0062261E" w:rsidRDefault="00196130" w:rsidP="00896C5D">
            <w:pPr>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53,31</w:t>
            </w:r>
            <w:r w:rsidR="00165654" w:rsidRPr="0062261E">
              <w:rPr>
                <w:rFonts w:ascii="Times New Roman" w:hAnsi="Times New Roman" w:cs="Times New Roman"/>
                <w:color w:val="000000" w:themeColor="text1"/>
                <w:sz w:val="24"/>
                <w:szCs w:val="24"/>
              </w:rPr>
              <w:t xml:space="preserve"> (2021.)</w:t>
            </w:r>
          </w:p>
        </w:tc>
        <w:tc>
          <w:tcPr>
            <w:tcW w:w="1559" w:type="dxa"/>
            <w:vAlign w:val="center"/>
          </w:tcPr>
          <w:p w14:paraId="596D05A5" w14:textId="0120586D" w:rsidR="00165654" w:rsidRPr="0062261E" w:rsidRDefault="00196130" w:rsidP="00896C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Pr>
                <w:rFonts w:ascii="Times New Roman" w:hAnsi="Times New Roman" w:cs="Times New Roman"/>
                <w:color w:val="000000" w:themeColor="text1"/>
                <w:sz w:val="24"/>
                <w:szCs w:val="24"/>
              </w:rPr>
              <w:t>59,72</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467E71AB" w14:textId="3249DA18" w:rsidR="00165654" w:rsidRPr="0062261E" w:rsidRDefault="008242D5" w:rsidP="00896C5D">
            <w:pPr>
              <w:jc w:val="center"/>
              <w:rPr>
                <w:rFonts w:ascii="Times New Roman" w:hAnsi="Times New Roman" w:cs="Times New Roman"/>
                <w:sz w:val="24"/>
                <w:szCs w:val="24"/>
              </w:rPr>
            </w:pPr>
            <w:r w:rsidRPr="00A94E19">
              <w:rPr>
                <w:rFonts w:ascii="Times New Roman" w:hAnsi="Times New Roman" w:cs="Times New Roman"/>
                <w:sz w:val="24"/>
                <w:szCs w:val="24"/>
              </w:rPr>
              <w:t>25,41</w:t>
            </w:r>
            <w:r w:rsidR="00A94E19">
              <w:rPr>
                <w:rFonts w:ascii="Times New Roman" w:hAnsi="Times New Roman" w:cs="Times New Roman"/>
                <w:sz w:val="24"/>
                <w:szCs w:val="24"/>
              </w:rPr>
              <w:t xml:space="preserve"> (€)</w:t>
            </w:r>
            <w:r>
              <w:rPr>
                <w:rFonts w:ascii="Times New Roman" w:hAnsi="Times New Roman" w:cs="Times New Roman"/>
                <w:sz w:val="24"/>
                <w:szCs w:val="24"/>
              </w:rPr>
              <w:t xml:space="preserve"> (</w:t>
            </w:r>
            <w:r w:rsidR="000238C1" w:rsidRPr="009124AD">
              <w:rPr>
                <w:rFonts w:ascii="Times New Roman" w:hAnsi="Times New Roman" w:cs="Times New Roman"/>
                <w:sz w:val="24"/>
                <w:szCs w:val="24"/>
              </w:rPr>
              <w:t>202</w:t>
            </w:r>
            <w:r w:rsidR="004D6056">
              <w:rPr>
                <w:rFonts w:ascii="Times New Roman" w:hAnsi="Times New Roman" w:cs="Times New Roman"/>
                <w:sz w:val="24"/>
                <w:szCs w:val="24"/>
              </w:rPr>
              <w:t>5</w:t>
            </w:r>
            <w:r w:rsidR="000238C1" w:rsidRPr="009124AD">
              <w:rPr>
                <w:rFonts w:ascii="Times New Roman" w:hAnsi="Times New Roman" w:cs="Times New Roman"/>
                <w:sz w:val="24"/>
                <w:szCs w:val="24"/>
              </w:rPr>
              <w:t>.)</w:t>
            </w:r>
          </w:p>
        </w:tc>
      </w:tr>
    </w:tbl>
    <w:p w14:paraId="1CF14D79" w14:textId="07267626" w:rsidR="007A4AA9" w:rsidRPr="0062261E" w:rsidRDefault="00807E82" w:rsidP="008B68FE">
      <w:pPr>
        <w:pStyle w:val="Naslov3"/>
        <w:spacing w:before="120" w:after="120" w:line="360" w:lineRule="auto"/>
        <w:rPr>
          <w:rFonts w:cs="Times New Roman"/>
          <w:i/>
          <w:iCs/>
        </w:rPr>
      </w:pPr>
      <w:bookmarkStart w:id="41" w:name="_Toc225249097"/>
      <w:r w:rsidRPr="0062261E">
        <w:rPr>
          <w:rFonts w:cs="Times New Roman"/>
        </w:rPr>
        <w:t xml:space="preserve">11.2. </w:t>
      </w:r>
      <w:r w:rsidR="007A4AA9" w:rsidRPr="0062261E">
        <w:rPr>
          <w:rFonts w:cs="Times New Roman"/>
        </w:rPr>
        <w:t xml:space="preserve">Opis napretka u provedbi posebnog </w:t>
      </w:r>
      <w:r w:rsidR="005707D3">
        <w:rPr>
          <w:rFonts w:cs="Times New Roman"/>
        </w:rPr>
        <w:t xml:space="preserve">  </w:t>
      </w:r>
      <w:r w:rsidR="007A4AA9" w:rsidRPr="00BE05A4">
        <w:rPr>
          <w:rFonts w:cs="Times New Roman"/>
        </w:rPr>
        <w:t>cilja 1</w:t>
      </w:r>
      <w:r w:rsidR="00611BA1" w:rsidRPr="00BE05A4">
        <w:rPr>
          <w:rFonts w:cs="Times New Roman"/>
        </w:rPr>
        <w:t>1</w:t>
      </w:r>
      <w:bookmarkEnd w:id="41"/>
    </w:p>
    <w:p w14:paraId="65B7C927" w14:textId="2EA9AAE0" w:rsidR="005B5AF2" w:rsidRPr="0062261E" w:rsidRDefault="00F4041D" w:rsidP="008B68FE">
      <w:pPr>
        <w:shd w:val="clear" w:color="auto" w:fill="FFFFFF" w:themeFill="background1"/>
        <w:spacing w:before="120" w:after="120" w:line="360" w:lineRule="auto"/>
        <w:jc w:val="both"/>
        <w:rPr>
          <w:rFonts w:ascii="Times New Roman" w:hAnsi="Times New Roman" w:cs="Times New Roman"/>
          <w:sz w:val="24"/>
          <w:szCs w:val="24"/>
        </w:rPr>
      </w:pPr>
      <w:r w:rsidRPr="00F4041D">
        <w:rPr>
          <w:rFonts w:ascii="Times New Roman" w:hAnsi="Times New Roman" w:cs="Times New Roman"/>
          <w:sz w:val="24"/>
          <w:szCs w:val="24"/>
        </w:rPr>
        <w:t>Posebni cilj 11 usmjeren je na razvoj održivog sustava zaštite okoliša, očuvanje prirodne baštine i održivo upravljanje prirodnim resursima.</w:t>
      </w:r>
      <w:r>
        <w:rPr>
          <w:rFonts w:ascii="Times New Roman" w:hAnsi="Times New Roman" w:cs="Times New Roman"/>
          <w:sz w:val="24"/>
          <w:szCs w:val="24"/>
        </w:rPr>
        <w:t xml:space="preserve"> </w:t>
      </w:r>
      <w:r w:rsidR="00F02D79">
        <w:rPr>
          <w:rFonts w:ascii="Times New Roman" w:hAnsi="Times New Roman" w:cs="Times New Roman"/>
          <w:sz w:val="24"/>
          <w:szCs w:val="24"/>
        </w:rPr>
        <w:t>To se nastoji</w:t>
      </w:r>
      <w:r w:rsidR="004C0969" w:rsidRPr="0062261E">
        <w:rPr>
          <w:rFonts w:ascii="Times New Roman" w:hAnsi="Times New Roman" w:cs="Times New Roman"/>
          <w:sz w:val="24"/>
          <w:szCs w:val="24"/>
        </w:rPr>
        <w:t xml:space="preserve"> ostvariti kroz sljedeće mjere:</w:t>
      </w:r>
    </w:p>
    <w:p w14:paraId="00BF6AA8" w14:textId="5BCDCB2E" w:rsidR="004C0969" w:rsidRPr="0062261E" w:rsidRDefault="004C0969" w:rsidP="008B68FE">
      <w:pPr>
        <w:pStyle w:val="Odlomakpopisa"/>
        <w:numPr>
          <w:ilvl w:val="0"/>
          <w:numId w:val="5"/>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11.1. Unaprjeđenje zaštite od onečišćenja i degradacije tla, mora i zraka te doprinos zaštiti okoliša;</w:t>
      </w:r>
    </w:p>
    <w:p w14:paraId="00F88100" w14:textId="76A8D9E3" w:rsidR="004C0969" w:rsidRPr="0062261E" w:rsidRDefault="00B038BD" w:rsidP="008B68FE">
      <w:pPr>
        <w:pStyle w:val="Odlomakpopisa"/>
        <w:numPr>
          <w:ilvl w:val="0"/>
          <w:numId w:val="5"/>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11.2. </w:t>
      </w:r>
      <w:r w:rsidR="004C0969" w:rsidRPr="0062261E">
        <w:rPr>
          <w:rFonts w:ascii="Times New Roman" w:hAnsi="Times New Roman" w:cs="Times New Roman"/>
          <w:sz w:val="24"/>
          <w:szCs w:val="24"/>
        </w:rPr>
        <w:t>Poticanje održivog upravljanja i valorizacije prirodne baštine;</w:t>
      </w:r>
    </w:p>
    <w:p w14:paraId="6069EE97" w14:textId="6B66C6BB" w:rsidR="004C0969" w:rsidRPr="0062261E" w:rsidRDefault="00B038BD" w:rsidP="008B68FE">
      <w:pPr>
        <w:pStyle w:val="Odlomakpopisa"/>
        <w:numPr>
          <w:ilvl w:val="0"/>
          <w:numId w:val="5"/>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11.3. </w:t>
      </w:r>
      <w:r w:rsidR="004C0969" w:rsidRPr="0062261E">
        <w:rPr>
          <w:rFonts w:ascii="Times New Roman" w:hAnsi="Times New Roman" w:cs="Times New Roman"/>
          <w:sz w:val="24"/>
          <w:szCs w:val="24"/>
        </w:rPr>
        <w:t>Podrška mjerama zelene urbanizacije i zelene tranzicije integriranjem zelene infrastrukture;</w:t>
      </w:r>
    </w:p>
    <w:p w14:paraId="77098CB9" w14:textId="541AAFAA" w:rsidR="004C0969" w:rsidRPr="0062261E" w:rsidRDefault="00B038BD" w:rsidP="008B68FE">
      <w:pPr>
        <w:pStyle w:val="Odlomakpopisa"/>
        <w:numPr>
          <w:ilvl w:val="0"/>
          <w:numId w:val="5"/>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11.4. </w:t>
      </w:r>
      <w:r w:rsidR="004C0969" w:rsidRPr="0062261E">
        <w:rPr>
          <w:rFonts w:ascii="Times New Roman" w:hAnsi="Times New Roman" w:cs="Times New Roman"/>
          <w:sz w:val="24"/>
          <w:szCs w:val="24"/>
        </w:rPr>
        <w:t>Revitalizacija zapuštenih i nedovoljno korištenih prostora;</w:t>
      </w:r>
    </w:p>
    <w:p w14:paraId="78389254" w14:textId="22AC94AC" w:rsidR="004C0969" w:rsidRPr="0062261E" w:rsidRDefault="00B038BD" w:rsidP="008B68FE">
      <w:pPr>
        <w:pStyle w:val="Odlomakpopisa"/>
        <w:numPr>
          <w:ilvl w:val="0"/>
          <w:numId w:val="5"/>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11.5. </w:t>
      </w:r>
      <w:r w:rsidR="004C0969" w:rsidRPr="0062261E">
        <w:rPr>
          <w:rFonts w:ascii="Times New Roman" w:hAnsi="Times New Roman" w:cs="Times New Roman"/>
          <w:sz w:val="24"/>
          <w:szCs w:val="24"/>
        </w:rPr>
        <w:t>Povećanje otpornosti na posljedice klimatskih promjena te na prirodne i antropogene rizike.</w:t>
      </w:r>
    </w:p>
    <w:p w14:paraId="6288C220" w14:textId="77777777" w:rsidR="00F4041D" w:rsidRPr="00F4041D" w:rsidRDefault="00F4041D" w:rsidP="00F4041D">
      <w:pPr>
        <w:shd w:val="clear" w:color="auto" w:fill="FFFFFF" w:themeFill="background1"/>
        <w:spacing w:before="120" w:after="120" w:line="360" w:lineRule="auto"/>
        <w:jc w:val="both"/>
        <w:rPr>
          <w:rFonts w:ascii="Times New Roman" w:hAnsi="Times New Roman" w:cs="Times New Roman"/>
          <w:sz w:val="24"/>
          <w:szCs w:val="24"/>
        </w:rPr>
      </w:pPr>
      <w:r w:rsidRPr="00F4041D">
        <w:rPr>
          <w:rFonts w:ascii="Times New Roman" w:hAnsi="Times New Roman" w:cs="Times New Roman"/>
          <w:sz w:val="24"/>
          <w:szCs w:val="24"/>
        </w:rPr>
        <w:t>U promatranom razdoblju zabilježen je pozitivan pomak u kvaliteti mora, pri čemu udio kupališta s izvrsnom kvalitetom vode iznosi 98,13 % u 2024. godini, čime je gotovo dostignuta ciljana vrijednost. Navedeni rezultat potvrđuje kontinuirano ulaganje u zaštitu okoliša i očuvanje prirodnih resursa.</w:t>
      </w:r>
    </w:p>
    <w:p w14:paraId="26BBCF10" w14:textId="77777777" w:rsidR="00F4041D" w:rsidRPr="00F4041D" w:rsidRDefault="00F4041D" w:rsidP="00F4041D">
      <w:pPr>
        <w:shd w:val="clear" w:color="auto" w:fill="FFFFFF" w:themeFill="background1"/>
        <w:spacing w:before="120" w:after="120" w:line="360" w:lineRule="auto"/>
        <w:jc w:val="both"/>
        <w:rPr>
          <w:rFonts w:ascii="Times New Roman" w:hAnsi="Times New Roman" w:cs="Times New Roman"/>
          <w:sz w:val="24"/>
          <w:szCs w:val="24"/>
        </w:rPr>
      </w:pPr>
      <w:r w:rsidRPr="00F4041D">
        <w:rPr>
          <w:rFonts w:ascii="Times New Roman" w:hAnsi="Times New Roman" w:cs="Times New Roman"/>
          <w:sz w:val="24"/>
          <w:szCs w:val="24"/>
        </w:rPr>
        <w:lastRenderedPageBreak/>
        <w:t>S druge strane, rashodi za zaštitu okoliša po stanovniku bilježe smanjenje u odnosu na početne i ciljane vrijednosti. Navedeno je djelomično posljedica preraspodjele proračunskih sredstava i završetka pojedinih projekata u promatranom razdoblju, ali i promjene metodologije iskazivanja podataka s obzirom na prijelaz s kuna na eure, što utječe na usporedivost vrijednosti kroz promatrano razdoblje.</w:t>
      </w:r>
    </w:p>
    <w:p w14:paraId="30365D2F" w14:textId="77777777" w:rsidR="00F4041D" w:rsidRPr="00F4041D" w:rsidRDefault="00F4041D" w:rsidP="00F4041D">
      <w:pPr>
        <w:shd w:val="clear" w:color="auto" w:fill="FFFFFF" w:themeFill="background1"/>
        <w:spacing w:before="120" w:after="120" w:line="360" w:lineRule="auto"/>
        <w:jc w:val="both"/>
        <w:rPr>
          <w:rFonts w:ascii="Times New Roman" w:hAnsi="Times New Roman" w:cs="Times New Roman"/>
          <w:sz w:val="24"/>
          <w:szCs w:val="24"/>
        </w:rPr>
      </w:pPr>
      <w:r w:rsidRPr="00F4041D">
        <w:rPr>
          <w:rFonts w:ascii="Times New Roman" w:hAnsi="Times New Roman" w:cs="Times New Roman"/>
          <w:sz w:val="24"/>
          <w:szCs w:val="24"/>
        </w:rPr>
        <w:t>U cilju jačanja kapaciteta u području zaštite okoliša, županija sudjeluje u projektima usmjerenima na razvoj inovativnih rješenja i jačanje suradnje između javnog, privatnog i znanstveno-istraživačkog sektora. Također se provode aktivnosti usmjerene na održivo upravljanje prirodnom baštinom, revitalizaciju zapuštenih prostora i prilagodbu klimatskim promjenama.</w:t>
      </w:r>
    </w:p>
    <w:p w14:paraId="44D3649A" w14:textId="77777777" w:rsidR="00F4041D" w:rsidRPr="00F4041D" w:rsidRDefault="00F4041D" w:rsidP="00F4041D">
      <w:pPr>
        <w:shd w:val="clear" w:color="auto" w:fill="FFFFFF" w:themeFill="background1"/>
        <w:spacing w:before="120" w:after="120" w:line="360" w:lineRule="auto"/>
        <w:jc w:val="both"/>
        <w:rPr>
          <w:rFonts w:ascii="Times New Roman" w:hAnsi="Times New Roman" w:cs="Times New Roman"/>
          <w:sz w:val="24"/>
          <w:szCs w:val="24"/>
        </w:rPr>
      </w:pPr>
      <w:r w:rsidRPr="00F4041D">
        <w:rPr>
          <w:rFonts w:ascii="Times New Roman" w:hAnsi="Times New Roman" w:cs="Times New Roman"/>
          <w:sz w:val="24"/>
          <w:szCs w:val="24"/>
        </w:rPr>
        <w:t>U promatranom razdoblju nastavljene su aktivnosti razvoja zelene infrastrukture, provedbe edukacija te pripreme projekata usmjerenih na povećanje otpornosti na klimatske promjene i očuvanje okoliša.</w:t>
      </w:r>
    </w:p>
    <w:p w14:paraId="7A96F57B" w14:textId="0580D32F" w:rsidR="000A0437" w:rsidRPr="0062261E" w:rsidRDefault="00F4041D" w:rsidP="00F4041D">
      <w:pPr>
        <w:shd w:val="clear" w:color="auto" w:fill="FFFFFF" w:themeFill="background1"/>
        <w:spacing w:before="120" w:after="120" w:line="360" w:lineRule="auto"/>
        <w:jc w:val="both"/>
        <w:rPr>
          <w:rFonts w:ascii="Times New Roman" w:hAnsi="Times New Roman" w:cs="Times New Roman"/>
          <w:sz w:val="24"/>
          <w:szCs w:val="24"/>
        </w:rPr>
      </w:pPr>
      <w:r w:rsidRPr="00F4041D">
        <w:rPr>
          <w:rFonts w:ascii="Times New Roman" w:hAnsi="Times New Roman" w:cs="Times New Roman"/>
          <w:sz w:val="24"/>
          <w:szCs w:val="24"/>
        </w:rPr>
        <w:t>U narednom razdoblju očekuje se intenziviranje ulaganja u zaštitu okoliša i provedba dodatnih projekata, što će doprinijeti daljnjem unapređenju kvalitete okoliša i održivom razvoju županije.</w:t>
      </w:r>
    </w:p>
    <w:p w14:paraId="65607545" w14:textId="1AE73525" w:rsidR="007A4AA9" w:rsidRDefault="00DE3546" w:rsidP="008B68FE">
      <w:pPr>
        <w:pStyle w:val="Naslov2"/>
        <w:spacing w:before="120" w:after="120" w:line="360" w:lineRule="auto"/>
        <w:rPr>
          <w:rFonts w:cs="Times New Roman"/>
          <w:sz w:val="24"/>
          <w:szCs w:val="24"/>
        </w:rPr>
      </w:pPr>
      <w:r w:rsidRPr="0062261E">
        <w:rPr>
          <w:rFonts w:cs="Times New Roman"/>
          <w:sz w:val="24"/>
          <w:szCs w:val="24"/>
        </w:rPr>
        <w:t xml:space="preserve"> </w:t>
      </w:r>
      <w:bookmarkStart w:id="42" w:name="_Toc225249098"/>
      <w:r w:rsidR="007A4AA9" w:rsidRPr="0062261E">
        <w:rPr>
          <w:rFonts w:cs="Times New Roman"/>
          <w:sz w:val="24"/>
          <w:szCs w:val="24"/>
        </w:rPr>
        <w:t xml:space="preserve">Posebni cilj </w:t>
      </w:r>
      <w:r w:rsidR="001259D6" w:rsidRPr="0062261E">
        <w:rPr>
          <w:rFonts w:cs="Times New Roman"/>
          <w:sz w:val="24"/>
          <w:szCs w:val="24"/>
        </w:rPr>
        <w:t>12. Zelena i energetska tranzicija</w:t>
      </w:r>
      <w:bookmarkEnd w:id="42"/>
    </w:p>
    <w:p w14:paraId="212BE898" w14:textId="1D4135A1" w:rsidR="00D95289" w:rsidRPr="00D95289" w:rsidRDefault="00D95289" w:rsidP="00D95289">
      <w:pPr>
        <w:spacing w:before="120" w:after="120" w:line="360" w:lineRule="auto"/>
        <w:jc w:val="both"/>
        <w:rPr>
          <w:rFonts w:ascii="Times New Roman" w:hAnsi="Times New Roman" w:cs="Times New Roman"/>
          <w:sz w:val="24"/>
          <w:szCs w:val="24"/>
        </w:rPr>
      </w:pPr>
      <w:r w:rsidRPr="00D95289">
        <w:rPr>
          <w:rFonts w:ascii="Times New Roman" w:hAnsi="Times New Roman" w:cs="Times New Roman"/>
          <w:sz w:val="24"/>
          <w:szCs w:val="24"/>
        </w:rPr>
        <w:t>Šibensko-kninska županija je u 202</w:t>
      </w:r>
      <w:r w:rsidR="000A0437">
        <w:rPr>
          <w:rFonts w:ascii="Times New Roman" w:hAnsi="Times New Roman" w:cs="Times New Roman"/>
          <w:sz w:val="24"/>
          <w:szCs w:val="24"/>
        </w:rPr>
        <w:t>5</w:t>
      </w:r>
      <w:r w:rsidRPr="00D95289">
        <w:rPr>
          <w:rFonts w:ascii="Times New Roman" w:hAnsi="Times New Roman" w:cs="Times New Roman"/>
          <w:sz w:val="24"/>
          <w:szCs w:val="24"/>
        </w:rPr>
        <w:t>. godini za provedbu razvojnih aktivnosti kojima se doprinosi postizanju posebnog cilja 1</w:t>
      </w:r>
      <w:r>
        <w:rPr>
          <w:rFonts w:ascii="Times New Roman" w:hAnsi="Times New Roman" w:cs="Times New Roman"/>
          <w:sz w:val="24"/>
          <w:szCs w:val="24"/>
        </w:rPr>
        <w:t>2</w:t>
      </w:r>
      <w:r w:rsidRPr="00D95289">
        <w:rPr>
          <w:rFonts w:ascii="Times New Roman" w:hAnsi="Times New Roman" w:cs="Times New Roman"/>
          <w:sz w:val="24"/>
          <w:szCs w:val="24"/>
        </w:rPr>
        <w:t xml:space="preserve"> </w:t>
      </w:r>
      <w:r w:rsidRPr="009124AD">
        <w:rPr>
          <w:rFonts w:ascii="Times New Roman" w:hAnsi="Times New Roman" w:cs="Times New Roman"/>
          <w:sz w:val="24"/>
          <w:szCs w:val="24"/>
        </w:rPr>
        <w:t xml:space="preserve">realizirala </w:t>
      </w:r>
      <w:r w:rsidR="008242D5">
        <w:rPr>
          <w:rFonts w:ascii="Times New Roman" w:hAnsi="Times New Roman" w:cs="Times New Roman"/>
          <w:sz w:val="24"/>
          <w:szCs w:val="24"/>
        </w:rPr>
        <w:t>1.663.578,00</w:t>
      </w:r>
      <w:r w:rsidRPr="009124AD">
        <w:rPr>
          <w:rFonts w:ascii="Times New Roman" w:hAnsi="Times New Roman" w:cs="Times New Roman"/>
          <w:sz w:val="24"/>
          <w:szCs w:val="24"/>
        </w:rPr>
        <w:t xml:space="preserve"> €.</w:t>
      </w:r>
    </w:p>
    <w:p w14:paraId="7F17F498" w14:textId="7B04B257" w:rsidR="007A4AA9" w:rsidRPr="0062261E" w:rsidRDefault="00DE3546" w:rsidP="008B68FE">
      <w:pPr>
        <w:pStyle w:val="Naslov3"/>
        <w:spacing w:before="120" w:after="120" w:line="360" w:lineRule="auto"/>
        <w:rPr>
          <w:rFonts w:cs="Times New Roman"/>
          <w:b w:val="0"/>
        </w:rPr>
      </w:pPr>
      <w:bookmarkStart w:id="43" w:name="_Toc225249099"/>
      <w:r w:rsidRPr="0062261E">
        <w:rPr>
          <w:rFonts w:cs="Times New Roman"/>
        </w:rPr>
        <w:t>12.1.</w:t>
      </w:r>
      <w:r w:rsidR="009D2107" w:rsidRPr="0062261E">
        <w:rPr>
          <w:rFonts w:cs="Times New Roman"/>
        </w:rPr>
        <w:t xml:space="preserve"> </w:t>
      </w:r>
      <w:r w:rsidR="007A4AA9" w:rsidRPr="0062261E">
        <w:rPr>
          <w:rFonts w:cs="Times New Roman"/>
        </w:rPr>
        <w:t>Ostvarene vrijednosti pokazatelja ishoda</w:t>
      </w:r>
      <w:bookmarkEnd w:id="43"/>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56"/>
        <w:gridCol w:w="1984"/>
        <w:gridCol w:w="1559"/>
        <w:gridCol w:w="2263"/>
      </w:tblGrid>
      <w:tr w:rsidR="00135103" w:rsidRPr="0062261E" w14:paraId="4DF51F83"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shd w:val="clear" w:color="auto" w:fill="F2F2F2" w:themeFill="background1" w:themeFillShade="F2"/>
            <w:vAlign w:val="center"/>
          </w:tcPr>
          <w:p w14:paraId="2AB81C03"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984" w:type="dxa"/>
            <w:tcBorders>
              <w:bottom w:val="none" w:sz="0" w:space="0" w:color="auto"/>
            </w:tcBorders>
            <w:shd w:val="clear" w:color="auto" w:fill="F2F2F2" w:themeFill="background1" w:themeFillShade="F2"/>
            <w:vAlign w:val="center"/>
          </w:tcPr>
          <w:p w14:paraId="74176931"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412B6F4B" w14:textId="77777777" w:rsidR="00135103" w:rsidRPr="0062261E" w:rsidRDefault="00135103" w:rsidP="00896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3A5958B4"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10ACBDAC"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45CDF50D"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4FC6CEFD" w14:textId="038D9D25" w:rsidR="008076F0" w:rsidRPr="0062261E" w:rsidRDefault="008076F0"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OI.02.6.18 Stupanj recikliranja komunalnog otpada</w:t>
            </w:r>
            <w:r w:rsidR="00C53397" w:rsidRPr="0062261E">
              <w:rPr>
                <w:rFonts w:ascii="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18FF970E" w14:textId="076733A8"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12,1 (2020.)</w:t>
            </w:r>
          </w:p>
        </w:tc>
        <w:tc>
          <w:tcPr>
            <w:tcW w:w="1559" w:type="dxa"/>
            <w:shd w:val="clear" w:color="auto" w:fill="auto"/>
            <w:vAlign w:val="center"/>
          </w:tcPr>
          <w:p w14:paraId="2052B114" w14:textId="1D3561AA" w:rsidR="008076F0" w:rsidRPr="0062261E" w:rsidRDefault="008076F0"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25,0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1F602090" w14:textId="59F37CD5" w:rsidR="008076F0" w:rsidRPr="0062261E" w:rsidRDefault="0099794B" w:rsidP="00896C5D">
            <w:pPr>
              <w:jc w:val="center"/>
              <w:rPr>
                <w:rFonts w:ascii="Times New Roman" w:hAnsi="Times New Roman" w:cs="Times New Roman"/>
                <w:sz w:val="24"/>
                <w:szCs w:val="24"/>
              </w:rPr>
            </w:pPr>
            <w:r>
              <w:rPr>
                <w:rFonts w:ascii="Times New Roman" w:hAnsi="Times New Roman" w:cs="Times New Roman"/>
                <w:sz w:val="24"/>
                <w:szCs w:val="24"/>
              </w:rPr>
              <w:t>31</w:t>
            </w:r>
            <w:r w:rsidR="00E37682" w:rsidRPr="0062261E">
              <w:rPr>
                <w:rFonts w:ascii="Times New Roman" w:hAnsi="Times New Roman" w:cs="Times New Roman"/>
                <w:sz w:val="24"/>
                <w:szCs w:val="24"/>
              </w:rPr>
              <w:t xml:space="preserve"> (202</w:t>
            </w:r>
            <w:r>
              <w:rPr>
                <w:rFonts w:ascii="Times New Roman" w:hAnsi="Times New Roman" w:cs="Times New Roman"/>
                <w:sz w:val="24"/>
                <w:szCs w:val="24"/>
              </w:rPr>
              <w:t>3</w:t>
            </w:r>
            <w:r w:rsidR="00E37682" w:rsidRPr="0062261E">
              <w:rPr>
                <w:rFonts w:ascii="Times New Roman" w:hAnsi="Times New Roman" w:cs="Times New Roman"/>
                <w:sz w:val="24"/>
                <w:szCs w:val="24"/>
              </w:rPr>
              <w:t>.)</w:t>
            </w:r>
          </w:p>
        </w:tc>
      </w:tr>
      <w:tr w:rsidR="008076F0" w:rsidRPr="0062261E" w14:paraId="17342575" w14:textId="77777777" w:rsidTr="00401B06">
        <w:tc>
          <w:tcPr>
            <w:cnfStyle w:val="001000000000" w:firstRow="0" w:lastRow="0" w:firstColumn="1" w:lastColumn="0" w:oddVBand="0" w:evenVBand="0" w:oddHBand="0" w:evenHBand="0" w:firstRowFirstColumn="0" w:firstRowLastColumn="0" w:lastRowFirstColumn="0" w:lastRowLastColumn="0"/>
            <w:tcW w:w="3256" w:type="dxa"/>
            <w:vAlign w:val="center"/>
          </w:tcPr>
          <w:p w14:paraId="093ECB2B" w14:textId="767513D8" w:rsidR="008076F0" w:rsidRPr="0062261E" w:rsidRDefault="008076F0"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OI.02.6.65 Ostvareni gubici u vodovodnoj mreži</w:t>
            </w:r>
            <w:r w:rsidR="00C53397" w:rsidRPr="0062261E">
              <w:rPr>
                <w:rFonts w:ascii="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4904E31F" w14:textId="23F081FD"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50-80 (2020.)</w:t>
            </w:r>
          </w:p>
        </w:tc>
        <w:tc>
          <w:tcPr>
            <w:tcW w:w="1559" w:type="dxa"/>
            <w:vAlign w:val="center"/>
          </w:tcPr>
          <w:p w14:paraId="5B8A066F" w14:textId="5CB78879" w:rsidR="008076F0" w:rsidRPr="0062261E" w:rsidRDefault="008076F0" w:rsidP="00896C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40-50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5925B8EC" w14:textId="65DBEBC7" w:rsidR="008076F0" w:rsidRPr="009124AD" w:rsidRDefault="005508BD" w:rsidP="00896C5D">
            <w:pPr>
              <w:jc w:val="center"/>
              <w:rPr>
                <w:rFonts w:ascii="Times New Roman" w:hAnsi="Times New Roman" w:cs="Times New Roman"/>
                <w:sz w:val="24"/>
                <w:szCs w:val="24"/>
              </w:rPr>
            </w:pPr>
            <w:r w:rsidRPr="009124AD">
              <w:rPr>
                <w:rFonts w:ascii="Times New Roman" w:hAnsi="Times New Roman" w:cs="Times New Roman"/>
                <w:sz w:val="24"/>
                <w:szCs w:val="24"/>
              </w:rPr>
              <w:t>50-80</w:t>
            </w:r>
            <w:r w:rsidR="004E5F80" w:rsidRPr="009124AD">
              <w:rPr>
                <w:rFonts w:ascii="Times New Roman" w:hAnsi="Times New Roman" w:cs="Times New Roman"/>
                <w:sz w:val="24"/>
                <w:szCs w:val="24"/>
              </w:rPr>
              <w:t xml:space="preserve"> (202</w:t>
            </w:r>
            <w:r w:rsidR="00743DAE" w:rsidRPr="009124AD">
              <w:rPr>
                <w:rFonts w:ascii="Times New Roman" w:hAnsi="Times New Roman" w:cs="Times New Roman"/>
                <w:sz w:val="24"/>
                <w:szCs w:val="24"/>
              </w:rPr>
              <w:t>3</w:t>
            </w:r>
            <w:r w:rsidR="004E5F80" w:rsidRPr="009124AD">
              <w:rPr>
                <w:rFonts w:ascii="Times New Roman" w:hAnsi="Times New Roman" w:cs="Times New Roman"/>
                <w:sz w:val="24"/>
                <w:szCs w:val="24"/>
              </w:rPr>
              <w:t>.)</w:t>
            </w:r>
          </w:p>
        </w:tc>
      </w:tr>
      <w:tr w:rsidR="008076F0" w:rsidRPr="0062261E" w14:paraId="118CA4DA"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468DA650" w14:textId="758774F9" w:rsidR="008076F0" w:rsidRPr="0062261E" w:rsidRDefault="008076F0"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OI.02.6.37 Potrošnja primarne energije</w:t>
            </w:r>
            <w:r w:rsidR="00C53397" w:rsidRPr="0062261E">
              <w:rPr>
                <w:rFonts w:ascii="Times New Roman" w:hAnsi="Times New Roman" w:cs="Times New Roman"/>
                <w:b w:val="0"/>
                <w:bCs w:val="0"/>
                <w:sz w:val="24"/>
                <w:szCs w:val="24"/>
              </w:rPr>
              <w:t>, TJ</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4332165E" w14:textId="07FB6154"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5.919,30 (2021.)</w:t>
            </w:r>
          </w:p>
        </w:tc>
        <w:tc>
          <w:tcPr>
            <w:tcW w:w="1559" w:type="dxa"/>
            <w:shd w:val="clear" w:color="auto" w:fill="auto"/>
            <w:vAlign w:val="center"/>
          </w:tcPr>
          <w:p w14:paraId="7390DCAD" w14:textId="51D17F0C" w:rsidR="008076F0" w:rsidRPr="0062261E" w:rsidRDefault="008076F0"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5.800,91</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176ED276" w14:textId="060E3EAB" w:rsidR="008076F0" w:rsidRPr="009124AD" w:rsidRDefault="001A44FE" w:rsidP="00896C5D">
            <w:pPr>
              <w:jc w:val="center"/>
              <w:rPr>
                <w:rFonts w:ascii="Times New Roman" w:hAnsi="Times New Roman" w:cs="Times New Roman"/>
                <w:sz w:val="24"/>
                <w:szCs w:val="24"/>
              </w:rPr>
            </w:pPr>
            <w:r w:rsidRPr="009124AD">
              <w:rPr>
                <w:rFonts w:ascii="Times New Roman" w:hAnsi="Times New Roman" w:cs="Times New Roman"/>
                <w:sz w:val="24"/>
                <w:szCs w:val="24"/>
              </w:rPr>
              <w:t>6.304,1</w:t>
            </w:r>
            <w:r w:rsidR="004E5F80" w:rsidRPr="009124AD">
              <w:rPr>
                <w:rFonts w:ascii="Times New Roman" w:hAnsi="Times New Roman" w:cs="Times New Roman"/>
                <w:sz w:val="24"/>
                <w:szCs w:val="24"/>
              </w:rPr>
              <w:t xml:space="preserve"> (2022.)</w:t>
            </w:r>
          </w:p>
        </w:tc>
      </w:tr>
    </w:tbl>
    <w:p w14:paraId="4F6BAB7D" w14:textId="579514D3" w:rsidR="007A4AA9" w:rsidRPr="0062261E" w:rsidRDefault="00DE3546" w:rsidP="008B68FE">
      <w:pPr>
        <w:pStyle w:val="Naslov3"/>
        <w:spacing w:before="120" w:after="120" w:line="360" w:lineRule="auto"/>
        <w:rPr>
          <w:rFonts w:cs="Times New Roman"/>
        </w:rPr>
      </w:pPr>
      <w:bookmarkStart w:id="44" w:name="_Toc225249100"/>
      <w:r w:rsidRPr="0062261E">
        <w:rPr>
          <w:rFonts w:cs="Times New Roman"/>
        </w:rPr>
        <w:t xml:space="preserve">12.2. </w:t>
      </w:r>
      <w:r w:rsidR="007A4AA9" w:rsidRPr="0062261E">
        <w:rPr>
          <w:rFonts w:cs="Times New Roman"/>
        </w:rPr>
        <w:t xml:space="preserve">Opis napretka u provedbi posebnog </w:t>
      </w:r>
      <w:r w:rsidR="007A4AA9" w:rsidRPr="00796253">
        <w:rPr>
          <w:rFonts w:cs="Times New Roman"/>
        </w:rPr>
        <w:t>cilja 1</w:t>
      </w:r>
      <w:r w:rsidR="00611BA1" w:rsidRPr="00796253">
        <w:rPr>
          <w:rFonts w:cs="Times New Roman"/>
        </w:rPr>
        <w:t>2</w:t>
      </w:r>
      <w:bookmarkEnd w:id="44"/>
    </w:p>
    <w:p w14:paraId="1D7CA37F" w14:textId="59D0DB7E" w:rsidR="007A4AA9" w:rsidRPr="0062261E" w:rsidRDefault="00A0646D" w:rsidP="009124AD">
      <w:pPr>
        <w:shd w:val="clear" w:color="auto" w:fill="FFFFFF" w:themeFill="background1"/>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Posebni cilj 12 usmjeren je na provedbu zelene i energetske tranzicije kroz povećanje energetske učinkovitosti, razvoj sustava gospodarenja otpadom i unaprjeđenje komunalne infrastrukture.</w:t>
      </w:r>
      <w:r>
        <w:rPr>
          <w:rFonts w:ascii="Times New Roman" w:hAnsi="Times New Roman" w:cs="Times New Roman"/>
          <w:sz w:val="24"/>
          <w:szCs w:val="24"/>
        </w:rPr>
        <w:t xml:space="preserve"> </w:t>
      </w:r>
      <w:r w:rsidR="000E7B08" w:rsidRPr="0062261E">
        <w:rPr>
          <w:rFonts w:ascii="Times New Roman" w:hAnsi="Times New Roman" w:cs="Times New Roman"/>
          <w:sz w:val="24"/>
          <w:szCs w:val="24"/>
        </w:rPr>
        <w:t>Zelena i energetska tranzicija</w:t>
      </w:r>
      <w:r w:rsidR="002F1FF1" w:rsidRPr="0062261E">
        <w:rPr>
          <w:rFonts w:ascii="Times New Roman" w:hAnsi="Times New Roman" w:cs="Times New Roman"/>
          <w:sz w:val="24"/>
          <w:szCs w:val="24"/>
        </w:rPr>
        <w:t xml:space="preserve"> ostvarit će se provedbom triju mjera:</w:t>
      </w:r>
    </w:p>
    <w:p w14:paraId="23C62C0D" w14:textId="14E1169E" w:rsidR="002F1FF1" w:rsidRPr="0062261E" w:rsidRDefault="002F1FF1" w:rsidP="008B68FE">
      <w:pPr>
        <w:pStyle w:val="Odlomakpopisa"/>
        <w:numPr>
          <w:ilvl w:val="0"/>
          <w:numId w:val="6"/>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12.1. Razvoj infrastrukture i poticanje korištenja obnovljivih izvora energije u privatnom i javnom sektoru;</w:t>
      </w:r>
    </w:p>
    <w:p w14:paraId="1A2D59DB" w14:textId="1E1975D4" w:rsidR="002F1FF1" w:rsidRPr="0062261E" w:rsidRDefault="00B038BD" w:rsidP="008B68FE">
      <w:pPr>
        <w:pStyle w:val="Odlomakpopisa"/>
        <w:numPr>
          <w:ilvl w:val="0"/>
          <w:numId w:val="6"/>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lastRenderedPageBreak/>
        <w:t xml:space="preserve">12.2. </w:t>
      </w:r>
      <w:r w:rsidR="002F1FF1" w:rsidRPr="0062261E">
        <w:rPr>
          <w:rFonts w:ascii="Times New Roman" w:hAnsi="Times New Roman" w:cs="Times New Roman"/>
          <w:sz w:val="24"/>
          <w:szCs w:val="24"/>
        </w:rPr>
        <w:t>Unaprjeđenje sustava gospodarenja otpadom i poticanje prijelaza na kružno gospodarstvo;</w:t>
      </w:r>
    </w:p>
    <w:p w14:paraId="12F2EE83" w14:textId="7A1BC2E8" w:rsidR="002F1FF1" w:rsidRPr="0062261E" w:rsidRDefault="00B038BD" w:rsidP="008B68FE">
      <w:pPr>
        <w:pStyle w:val="Odlomakpopisa"/>
        <w:numPr>
          <w:ilvl w:val="0"/>
          <w:numId w:val="6"/>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12.3. </w:t>
      </w:r>
      <w:r w:rsidR="002F1FF1" w:rsidRPr="0062261E">
        <w:rPr>
          <w:rFonts w:ascii="Times New Roman" w:hAnsi="Times New Roman" w:cs="Times New Roman"/>
          <w:sz w:val="24"/>
          <w:szCs w:val="24"/>
        </w:rPr>
        <w:t>Unaprjeđenje kvalitete i dostupnosti vodoopskrbne infrastrukture te sustava odvodnje i obrade otpadnih voda, kao i ostalih oblika komunalne infrastrukture.</w:t>
      </w:r>
    </w:p>
    <w:p w14:paraId="284D4A62" w14:textId="77777777" w:rsidR="00A0646D" w:rsidRPr="00A0646D"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Napredak se prati kroz tri pokazatelja: stupanj recikliranja komunalnog otpada, gubici u vodovodnoj mreži i potrošnja primarne energije.</w:t>
      </w:r>
    </w:p>
    <w:p w14:paraId="7501FD01" w14:textId="77777777" w:rsidR="00A0646D" w:rsidRPr="00A0646D"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U promatranom razdoblju zabilježen je pozitivan pomak u području gospodarenja otpadom, pri čemu stupanj recikliranja komunalnog otpada iznosi 31 %, čime je premašena ciljana vrijednost. Navedeno potvrđuje učinkovitost provedenih mjera i rast svijesti o važnosti održivog gospodarenja otpadom.</w:t>
      </w:r>
    </w:p>
    <w:p w14:paraId="3DD8E771" w14:textId="17884D20" w:rsidR="00A0646D" w:rsidRPr="00A0646D"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S druge strane, pokazatelji koji se odnose na gubitke u vodovodnoj mreži ne bilježe značajnije promjene u odnosu na početne vrijednosti, što ukazuje na složenost i dugotrajnost infrastrukturnih zahvata potrebnih za smanjenje gubitaka. Također, dostupnost ažurnih i usporedivih podataka u ovom području je ograničena, što dodatno otežava praćenje napretka kroz promatrano razdoblje.</w:t>
      </w:r>
    </w:p>
    <w:p w14:paraId="4533B996" w14:textId="77777777" w:rsidR="00A0646D" w:rsidRPr="00A0646D"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Pokazatelj potrošnje primarne energije bilježi rast u odnosu na početno stanje, što upućuje na potrebu daljnjeg jačanja mjera energetske učinkovitosti i poticanja korištenja obnovljivih izvora energije.</w:t>
      </w:r>
    </w:p>
    <w:p w14:paraId="3F3F8E95" w14:textId="77777777" w:rsidR="00A0646D" w:rsidRPr="00A0646D"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U promatranom razdoblju nastavljene su aktivnosti usmjerene na razvoj sustava gospodarenja otpadom, uključujući pripremu planskih dokumenata i unaprjeđenje infrastrukture. Također, provodile su se mjere energetske učinkovitosti i ulaganja u obnovljive izvore energije, uključujući postavljanje fotonaponskih sustava na javnim objektima.</w:t>
      </w:r>
    </w:p>
    <w:p w14:paraId="332DB7C1" w14:textId="77777777" w:rsidR="00A0646D" w:rsidRPr="00A0646D"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U području komunalne infrastrukture nastavljene su aktivnosti pripreme i razvoja projekata usmjerenih na unaprjeđenje vodoopskrbnog sustava i smanjenje gubitaka u mreži.</w:t>
      </w:r>
    </w:p>
    <w:p w14:paraId="6C3EE4A8" w14:textId="22F23574" w:rsidR="000A0437"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U narednom razdoblju očekuje se nastavak provedbe aktivnosti zelene i energetske tranzicije, uz dodatna ulaganja u infrastrukturu, povećanje energetske učinkovitosti i daljnji razvoj sustava kružnog gospodarstva.</w:t>
      </w:r>
    </w:p>
    <w:p w14:paraId="3D9B8219" w14:textId="77777777" w:rsidR="00A0646D" w:rsidRPr="0062261E" w:rsidRDefault="00A0646D" w:rsidP="00A0646D">
      <w:pPr>
        <w:spacing w:before="120" w:after="120" w:line="360" w:lineRule="auto"/>
        <w:jc w:val="both"/>
        <w:rPr>
          <w:rFonts w:ascii="Times New Roman" w:hAnsi="Times New Roman" w:cs="Times New Roman"/>
          <w:sz w:val="24"/>
          <w:szCs w:val="24"/>
        </w:rPr>
      </w:pPr>
    </w:p>
    <w:p w14:paraId="0D075050" w14:textId="51461044" w:rsidR="001259D6" w:rsidRDefault="00DE3546" w:rsidP="008B68FE">
      <w:pPr>
        <w:pStyle w:val="Naslov2"/>
        <w:spacing w:before="120" w:after="120" w:line="360" w:lineRule="auto"/>
        <w:rPr>
          <w:rFonts w:cs="Times New Roman"/>
          <w:sz w:val="24"/>
          <w:szCs w:val="24"/>
        </w:rPr>
      </w:pPr>
      <w:r w:rsidRPr="0062261E">
        <w:rPr>
          <w:rFonts w:cs="Times New Roman"/>
          <w:sz w:val="24"/>
          <w:szCs w:val="24"/>
        </w:rPr>
        <w:lastRenderedPageBreak/>
        <w:t xml:space="preserve"> </w:t>
      </w:r>
      <w:bookmarkStart w:id="45" w:name="_Toc225249101"/>
      <w:r w:rsidR="007A4AA9" w:rsidRPr="0062261E">
        <w:rPr>
          <w:rFonts w:cs="Times New Roman"/>
          <w:sz w:val="24"/>
          <w:szCs w:val="24"/>
        </w:rPr>
        <w:t xml:space="preserve">Posebni cilj </w:t>
      </w:r>
      <w:r w:rsidR="001259D6" w:rsidRPr="0062261E">
        <w:rPr>
          <w:rFonts w:cs="Times New Roman"/>
          <w:sz w:val="24"/>
          <w:szCs w:val="24"/>
        </w:rPr>
        <w:t>13. Razvoj održive mobilnosti</w:t>
      </w:r>
      <w:bookmarkEnd w:id="45"/>
    </w:p>
    <w:p w14:paraId="09BACCBB" w14:textId="2A9C2971" w:rsidR="00D95289" w:rsidRPr="00D95289" w:rsidRDefault="00D95289" w:rsidP="00D95289">
      <w:pPr>
        <w:spacing w:before="100" w:beforeAutospacing="1" w:after="120" w:line="360" w:lineRule="auto"/>
        <w:jc w:val="both"/>
        <w:rPr>
          <w:rFonts w:ascii="Times New Roman" w:hAnsi="Times New Roman" w:cs="Times New Roman"/>
          <w:sz w:val="24"/>
          <w:szCs w:val="24"/>
        </w:rPr>
      </w:pPr>
      <w:r w:rsidRPr="00D95289">
        <w:rPr>
          <w:rFonts w:ascii="Times New Roman" w:hAnsi="Times New Roman" w:cs="Times New Roman"/>
          <w:sz w:val="24"/>
          <w:szCs w:val="24"/>
        </w:rPr>
        <w:t>Šibensko-kninska županija je u 202</w:t>
      </w:r>
      <w:r w:rsidR="000A0437">
        <w:rPr>
          <w:rFonts w:ascii="Times New Roman" w:hAnsi="Times New Roman" w:cs="Times New Roman"/>
          <w:sz w:val="24"/>
          <w:szCs w:val="24"/>
        </w:rPr>
        <w:t>5</w:t>
      </w:r>
      <w:r w:rsidRPr="00D95289">
        <w:rPr>
          <w:rFonts w:ascii="Times New Roman" w:hAnsi="Times New Roman" w:cs="Times New Roman"/>
          <w:sz w:val="24"/>
          <w:szCs w:val="24"/>
        </w:rPr>
        <w:t>. godini za provedbu razvojnih aktivnosti kojima se doprinosi postizanju posebnog cilja 1</w:t>
      </w:r>
      <w:r>
        <w:rPr>
          <w:rFonts w:ascii="Times New Roman" w:hAnsi="Times New Roman" w:cs="Times New Roman"/>
          <w:sz w:val="24"/>
          <w:szCs w:val="24"/>
        </w:rPr>
        <w:t>3</w:t>
      </w:r>
      <w:r w:rsidRPr="00D95289">
        <w:rPr>
          <w:rFonts w:ascii="Times New Roman" w:hAnsi="Times New Roman" w:cs="Times New Roman"/>
          <w:sz w:val="24"/>
          <w:szCs w:val="24"/>
        </w:rPr>
        <w:t xml:space="preserve"> realizirala </w:t>
      </w:r>
      <w:r w:rsidR="0099794B">
        <w:rPr>
          <w:rFonts w:ascii="Times New Roman" w:hAnsi="Times New Roman" w:cs="Times New Roman"/>
          <w:sz w:val="24"/>
          <w:szCs w:val="24"/>
        </w:rPr>
        <w:t>8.453.736</w:t>
      </w:r>
      <w:r w:rsidR="00743DAE" w:rsidRPr="00352195">
        <w:rPr>
          <w:rFonts w:ascii="Times New Roman" w:hAnsi="Times New Roman" w:cs="Times New Roman"/>
          <w:sz w:val="24"/>
          <w:szCs w:val="24"/>
        </w:rPr>
        <w:t>,00</w:t>
      </w:r>
      <w:r w:rsidRPr="00352195">
        <w:rPr>
          <w:rFonts w:ascii="Times New Roman" w:hAnsi="Times New Roman" w:cs="Times New Roman"/>
          <w:sz w:val="24"/>
          <w:szCs w:val="24"/>
        </w:rPr>
        <w:t xml:space="preserve"> €.</w:t>
      </w:r>
    </w:p>
    <w:p w14:paraId="7A588AD1" w14:textId="542C5A38" w:rsidR="007A4AA9" w:rsidRPr="0062261E" w:rsidRDefault="00DE3546" w:rsidP="008B68FE">
      <w:pPr>
        <w:pStyle w:val="Naslov3"/>
        <w:spacing w:before="120" w:after="120" w:line="360" w:lineRule="auto"/>
        <w:rPr>
          <w:rFonts w:cs="Times New Roman"/>
          <w:b w:val="0"/>
        </w:rPr>
      </w:pPr>
      <w:bookmarkStart w:id="46" w:name="_Toc225249102"/>
      <w:r w:rsidRPr="0062261E">
        <w:rPr>
          <w:rFonts w:cs="Times New Roman"/>
        </w:rPr>
        <w:t xml:space="preserve">13.1. </w:t>
      </w:r>
      <w:r w:rsidR="007A4AA9" w:rsidRPr="0062261E">
        <w:rPr>
          <w:rFonts w:cs="Times New Roman"/>
        </w:rPr>
        <w:t>Ostvarene vrijednosti pokazatelja ishoda</w:t>
      </w:r>
      <w:bookmarkEnd w:id="46"/>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56"/>
        <w:gridCol w:w="1984"/>
        <w:gridCol w:w="1559"/>
        <w:gridCol w:w="2263"/>
      </w:tblGrid>
      <w:tr w:rsidR="00135103" w:rsidRPr="0062261E" w14:paraId="28CE5E15" w14:textId="77777777" w:rsidTr="00401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shd w:val="clear" w:color="auto" w:fill="F2F2F2" w:themeFill="background1" w:themeFillShade="F2"/>
            <w:vAlign w:val="center"/>
          </w:tcPr>
          <w:p w14:paraId="774A050A"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984" w:type="dxa"/>
            <w:tcBorders>
              <w:bottom w:val="none" w:sz="0" w:space="0" w:color="auto"/>
            </w:tcBorders>
            <w:shd w:val="clear" w:color="auto" w:fill="F2F2F2" w:themeFill="background1" w:themeFillShade="F2"/>
            <w:vAlign w:val="center"/>
          </w:tcPr>
          <w:p w14:paraId="6DB049A4"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559" w:type="dxa"/>
            <w:tcBorders>
              <w:bottom w:val="none" w:sz="0" w:space="0" w:color="auto"/>
            </w:tcBorders>
            <w:shd w:val="clear" w:color="auto" w:fill="F2F2F2" w:themeFill="background1" w:themeFillShade="F2"/>
            <w:vAlign w:val="center"/>
          </w:tcPr>
          <w:p w14:paraId="1F05FFE8" w14:textId="77777777" w:rsidR="00135103" w:rsidRPr="0062261E" w:rsidRDefault="00135103" w:rsidP="00896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44372D57"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13D33614"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1DE6C240" w14:textId="77777777" w:rsidTr="0040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0FFC03AE" w14:textId="501D9912" w:rsidR="008076F0" w:rsidRPr="0062261E" w:rsidRDefault="008076F0"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OI.02.11.24 Ukrcani i iskrcani putnici u svim lukama prema smjeru putovanja</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5225D897" w14:textId="2B9F9075"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105.172 (2020.)</w:t>
            </w:r>
          </w:p>
        </w:tc>
        <w:tc>
          <w:tcPr>
            <w:tcW w:w="1559" w:type="dxa"/>
            <w:shd w:val="clear" w:color="auto" w:fill="auto"/>
            <w:vAlign w:val="center"/>
          </w:tcPr>
          <w:p w14:paraId="10F30368" w14:textId="2375AA8D" w:rsidR="008076F0" w:rsidRPr="0062261E" w:rsidRDefault="008076F0"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200.000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55D66B7F" w14:textId="55FB53D9" w:rsidR="008076F0" w:rsidRPr="00352195" w:rsidRDefault="0099794B" w:rsidP="00896C5D">
            <w:pPr>
              <w:jc w:val="center"/>
              <w:rPr>
                <w:rFonts w:ascii="Times New Roman" w:hAnsi="Times New Roman" w:cs="Times New Roman"/>
                <w:sz w:val="24"/>
                <w:szCs w:val="24"/>
              </w:rPr>
            </w:pPr>
            <w:r>
              <w:rPr>
                <w:rFonts w:ascii="Times New Roman" w:hAnsi="Times New Roman" w:cs="Times New Roman"/>
                <w:sz w:val="24"/>
                <w:szCs w:val="24"/>
              </w:rPr>
              <w:t>463.308</w:t>
            </w:r>
            <w:r w:rsidR="00D867F5" w:rsidRPr="00352195">
              <w:rPr>
                <w:rFonts w:ascii="Times New Roman" w:hAnsi="Times New Roman" w:cs="Times New Roman"/>
                <w:sz w:val="24"/>
                <w:szCs w:val="24"/>
              </w:rPr>
              <w:t xml:space="preserve"> (202</w:t>
            </w:r>
            <w:r>
              <w:rPr>
                <w:rFonts w:ascii="Times New Roman" w:hAnsi="Times New Roman" w:cs="Times New Roman"/>
                <w:sz w:val="24"/>
                <w:szCs w:val="24"/>
              </w:rPr>
              <w:t>5</w:t>
            </w:r>
            <w:r w:rsidR="00D867F5" w:rsidRPr="00352195">
              <w:rPr>
                <w:rFonts w:ascii="Times New Roman" w:hAnsi="Times New Roman" w:cs="Times New Roman"/>
                <w:sz w:val="24"/>
                <w:szCs w:val="24"/>
              </w:rPr>
              <w:t>.)</w:t>
            </w:r>
          </w:p>
        </w:tc>
      </w:tr>
      <w:tr w:rsidR="008076F0" w:rsidRPr="0062261E" w14:paraId="746AA5DB" w14:textId="77777777" w:rsidTr="00401B06">
        <w:tc>
          <w:tcPr>
            <w:cnfStyle w:val="001000000000" w:firstRow="0" w:lastRow="0" w:firstColumn="1" w:lastColumn="0" w:oddVBand="0" w:evenVBand="0" w:oddHBand="0" w:evenHBand="0" w:firstRowFirstColumn="0" w:firstRowLastColumn="0" w:lastRowFirstColumn="0" w:lastRowLastColumn="0"/>
            <w:tcW w:w="3256" w:type="dxa"/>
            <w:vAlign w:val="center"/>
          </w:tcPr>
          <w:p w14:paraId="38B6E64B" w14:textId="1A862910" w:rsidR="008076F0" w:rsidRPr="0062261E" w:rsidRDefault="008076F0"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OI.02.11.44 Broj javno dostupnih punionica za vozila na električni pogon</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5BADAB4E" w14:textId="741CB916"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39 (2021.)</w:t>
            </w:r>
          </w:p>
        </w:tc>
        <w:tc>
          <w:tcPr>
            <w:tcW w:w="1559" w:type="dxa"/>
            <w:vAlign w:val="center"/>
          </w:tcPr>
          <w:p w14:paraId="3091A3EE" w14:textId="0CF58758" w:rsidR="008076F0" w:rsidRPr="0062261E" w:rsidRDefault="008076F0" w:rsidP="00896C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5E4ABE12" w14:textId="7C4539BE" w:rsidR="008076F0" w:rsidRPr="00352195" w:rsidRDefault="0099794B" w:rsidP="00896C5D">
            <w:pPr>
              <w:jc w:val="center"/>
              <w:rPr>
                <w:rFonts w:ascii="Times New Roman" w:hAnsi="Times New Roman" w:cs="Times New Roman"/>
                <w:sz w:val="24"/>
                <w:szCs w:val="24"/>
              </w:rPr>
            </w:pPr>
            <w:r>
              <w:rPr>
                <w:rFonts w:ascii="Times New Roman" w:hAnsi="Times New Roman" w:cs="Times New Roman"/>
                <w:sz w:val="24"/>
                <w:szCs w:val="24"/>
              </w:rPr>
              <w:t>35</w:t>
            </w:r>
            <w:r w:rsidR="004E5F80" w:rsidRPr="00352195">
              <w:rPr>
                <w:rFonts w:ascii="Times New Roman" w:hAnsi="Times New Roman" w:cs="Times New Roman"/>
                <w:sz w:val="24"/>
                <w:szCs w:val="24"/>
              </w:rPr>
              <w:t xml:space="preserve"> (202</w:t>
            </w:r>
            <w:r w:rsidR="00743DAE" w:rsidRPr="00352195">
              <w:rPr>
                <w:rFonts w:ascii="Times New Roman" w:hAnsi="Times New Roman" w:cs="Times New Roman"/>
                <w:sz w:val="24"/>
                <w:szCs w:val="24"/>
              </w:rPr>
              <w:t>4</w:t>
            </w:r>
            <w:r w:rsidR="004E5F80" w:rsidRPr="00352195">
              <w:rPr>
                <w:rFonts w:ascii="Times New Roman" w:hAnsi="Times New Roman" w:cs="Times New Roman"/>
                <w:sz w:val="24"/>
                <w:szCs w:val="24"/>
              </w:rPr>
              <w:t>.)</w:t>
            </w:r>
          </w:p>
        </w:tc>
      </w:tr>
    </w:tbl>
    <w:p w14:paraId="37E42E2A" w14:textId="477D086F" w:rsidR="007A4AA9" w:rsidRPr="0062261E" w:rsidRDefault="00DE3546" w:rsidP="008B68FE">
      <w:pPr>
        <w:pStyle w:val="Naslov3"/>
        <w:spacing w:before="120" w:after="120" w:line="360" w:lineRule="auto"/>
        <w:rPr>
          <w:rFonts w:cs="Times New Roman"/>
          <w:i/>
          <w:iCs/>
        </w:rPr>
      </w:pPr>
      <w:bookmarkStart w:id="47" w:name="_Toc225249103"/>
      <w:r w:rsidRPr="0062261E">
        <w:rPr>
          <w:rFonts w:cs="Times New Roman"/>
        </w:rPr>
        <w:t xml:space="preserve">13.2. </w:t>
      </w:r>
      <w:r w:rsidR="007A4AA9" w:rsidRPr="0062261E">
        <w:rPr>
          <w:rFonts w:cs="Times New Roman"/>
        </w:rPr>
        <w:t xml:space="preserve">Opis napretka u provedbi posebnog </w:t>
      </w:r>
      <w:r w:rsidR="007A4AA9" w:rsidRPr="0073312D">
        <w:rPr>
          <w:rFonts w:cs="Times New Roman"/>
        </w:rPr>
        <w:t>cilja 1</w:t>
      </w:r>
      <w:r w:rsidR="00611BA1" w:rsidRPr="0073312D">
        <w:rPr>
          <w:rFonts w:cs="Times New Roman"/>
        </w:rPr>
        <w:t>3</w:t>
      </w:r>
      <w:r w:rsidR="00B038BD" w:rsidRPr="0073312D">
        <w:rPr>
          <w:rFonts w:cs="Times New Roman"/>
          <w:i/>
          <w:iCs/>
        </w:rPr>
        <w:t>.</w:t>
      </w:r>
      <w:bookmarkEnd w:id="47"/>
      <w:r w:rsidR="00B038BD" w:rsidRPr="0062261E">
        <w:rPr>
          <w:rFonts w:cs="Times New Roman"/>
          <w:i/>
          <w:iCs/>
        </w:rPr>
        <w:t xml:space="preserve"> </w:t>
      </w:r>
    </w:p>
    <w:p w14:paraId="0E746C8B" w14:textId="6B9ECB15" w:rsidR="007A4AA9" w:rsidRPr="0062261E" w:rsidRDefault="000A0437" w:rsidP="008B68FE">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Posebni cilj 13 usmjeren je na razvoj održive i učinkovite mobilnosti kroz unaprjeđenje prometne infrastrukture i povećanje dostupnosti različitih oblika prijevoza.</w:t>
      </w:r>
      <w:r>
        <w:rPr>
          <w:rFonts w:ascii="Times New Roman" w:hAnsi="Times New Roman" w:cs="Times New Roman"/>
          <w:sz w:val="24"/>
          <w:szCs w:val="24"/>
        </w:rPr>
        <w:t xml:space="preserve"> </w:t>
      </w:r>
      <w:r w:rsidR="00596449">
        <w:rPr>
          <w:rFonts w:ascii="Times New Roman" w:hAnsi="Times New Roman" w:cs="Times New Roman"/>
          <w:sz w:val="24"/>
          <w:szCs w:val="24"/>
        </w:rPr>
        <w:t xml:space="preserve">Navedeno se nastoji ostvariti provedbom mjera </w:t>
      </w:r>
      <w:r w:rsidR="00386C95" w:rsidRPr="0062261E">
        <w:rPr>
          <w:rFonts w:ascii="Times New Roman" w:hAnsi="Times New Roman" w:cs="Times New Roman"/>
          <w:sz w:val="24"/>
          <w:szCs w:val="24"/>
        </w:rPr>
        <w:t>p</w:t>
      </w:r>
      <w:r w:rsidR="00DC4175" w:rsidRPr="0062261E">
        <w:rPr>
          <w:rFonts w:ascii="Times New Roman" w:hAnsi="Times New Roman" w:cs="Times New Roman"/>
          <w:sz w:val="24"/>
          <w:szCs w:val="24"/>
        </w:rPr>
        <w:t>osebn</w:t>
      </w:r>
      <w:r w:rsidR="00596449">
        <w:rPr>
          <w:rFonts w:ascii="Times New Roman" w:hAnsi="Times New Roman" w:cs="Times New Roman"/>
          <w:sz w:val="24"/>
          <w:szCs w:val="24"/>
        </w:rPr>
        <w:t>og</w:t>
      </w:r>
      <w:r w:rsidR="00DC4175" w:rsidRPr="0062261E">
        <w:rPr>
          <w:rFonts w:ascii="Times New Roman" w:hAnsi="Times New Roman" w:cs="Times New Roman"/>
          <w:sz w:val="24"/>
          <w:szCs w:val="24"/>
        </w:rPr>
        <w:t xml:space="preserve"> cilj</w:t>
      </w:r>
      <w:r w:rsidR="00596449">
        <w:rPr>
          <w:rFonts w:ascii="Times New Roman" w:hAnsi="Times New Roman" w:cs="Times New Roman"/>
          <w:sz w:val="24"/>
          <w:szCs w:val="24"/>
        </w:rPr>
        <w:t>a</w:t>
      </w:r>
      <w:r w:rsidR="00DC4175" w:rsidRPr="0062261E">
        <w:rPr>
          <w:rFonts w:ascii="Times New Roman" w:hAnsi="Times New Roman" w:cs="Times New Roman"/>
          <w:sz w:val="24"/>
          <w:szCs w:val="24"/>
        </w:rPr>
        <w:t xml:space="preserve"> 13</w:t>
      </w:r>
      <w:r w:rsidR="00596449">
        <w:rPr>
          <w:rFonts w:ascii="Times New Roman" w:hAnsi="Times New Roman" w:cs="Times New Roman"/>
          <w:sz w:val="24"/>
          <w:szCs w:val="24"/>
        </w:rPr>
        <w:t>:</w:t>
      </w:r>
    </w:p>
    <w:p w14:paraId="16DB81C6" w14:textId="003B75B8" w:rsidR="00386C95" w:rsidRPr="0062261E" w:rsidRDefault="00386C95" w:rsidP="008B68FE">
      <w:pPr>
        <w:pStyle w:val="Odlomakpopisa"/>
        <w:numPr>
          <w:ilvl w:val="0"/>
          <w:numId w:val="7"/>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13.1. Unaprjeđenje cestovnog prometa;</w:t>
      </w:r>
    </w:p>
    <w:p w14:paraId="041FC7D9" w14:textId="1C175256" w:rsidR="00386C95" w:rsidRPr="0062261E" w:rsidRDefault="00783743" w:rsidP="008B68FE">
      <w:pPr>
        <w:pStyle w:val="Odlomakpopisa"/>
        <w:numPr>
          <w:ilvl w:val="0"/>
          <w:numId w:val="7"/>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13.2. </w:t>
      </w:r>
      <w:r w:rsidR="00386C95" w:rsidRPr="0062261E">
        <w:rPr>
          <w:rFonts w:ascii="Times New Roman" w:hAnsi="Times New Roman" w:cs="Times New Roman"/>
          <w:sz w:val="24"/>
          <w:szCs w:val="24"/>
        </w:rPr>
        <w:t>Unaprjeđenje pomorskog prometa;</w:t>
      </w:r>
    </w:p>
    <w:p w14:paraId="4964F395" w14:textId="319EA70C" w:rsidR="00386C95" w:rsidRPr="0062261E" w:rsidRDefault="00783743" w:rsidP="008B68FE">
      <w:pPr>
        <w:pStyle w:val="Odlomakpopisa"/>
        <w:numPr>
          <w:ilvl w:val="0"/>
          <w:numId w:val="7"/>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13.3. </w:t>
      </w:r>
      <w:r w:rsidR="00386C95" w:rsidRPr="0062261E">
        <w:rPr>
          <w:rFonts w:ascii="Times New Roman" w:hAnsi="Times New Roman" w:cs="Times New Roman"/>
          <w:sz w:val="24"/>
          <w:szCs w:val="24"/>
        </w:rPr>
        <w:t>Unaprjeđenje pješačkog i biciklističkog prometa;</w:t>
      </w:r>
    </w:p>
    <w:p w14:paraId="0F307145" w14:textId="4BA98D0A" w:rsidR="00386C95" w:rsidRPr="0062261E" w:rsidRDefault="00783743" w:rsidP="008B68FE">
      <w:pPr>
        <w:pStyle w:val="Odlomakpopisa"/>
        <w:numPr>
          <w:ilvl w:val="0"/>
          <w:numId w:val="7"/>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13.4. </w:t>
      </w:r>
      <w:r w:rsidR="00386C95" w:rsidRPr="0062261E">
        <w:rPr>
          <w:rFonts w:ascii="Times New Roman" w:hAnsi="Times New Roman" w:cs="Times New Roman"/>
          <w:sz w:val="24"/>
          <w:szCs w:val="24"/>
        </w:rPr>
        <w:t>Modernizacija i povećanje dostupnosti javnog prijevoza.</w:t>
      </w:r>
    </w:p>
    <w:p w14:paraId="3E739834" w14:textId="77777777" w:rsidR="000A0437" w:rsidRPr="000A0437" w:rsidRDefault="000A0437" w:rsidP="000A0437">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Napredak se prati kroz dva pokazatelja: broj ukrcanih i iskrcanih putnika u lukama te broj javno dostupnih punionica za električna vozila.</w:t>
      </w:r>
    </w:p>
    <w:p w14:paraId="498D8885" w14:textId="5B5041BB" w:rsidR="000A0437" w:rsidRPr="000A0437" w:rsidRDefault="000A0437" w:rsidP="000A0437">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 xml:space="preserve">U području pomorskog prometa ostvaren je značajan napredak. Broj putnika u lukama porastao je na 463.308 u 2025. godini, čime je višestruko premašena ciljana vrijednost. Ostvareni rezultati djelomično su rezultat oporavka nakon </w:t>
      </w:r>
      <w:proofErr w:type="spellStart"/>
      <w:r w:rsidRPr="000A0437">
        <w:rPr>
          <w:rFonts w:ascii="Times New Roman" w:hAnsi="Times New Roman" w:cs="Times New Roman"/>
          <w:sz w:val="24"/>
          <w:szCs w:val="24"/>
        </w:rPr>
        <w:t>pandemijskog</w:t>
      </w:r>
      <w:proofErr w:type="spellEnd"/>
      <w:r w:rsidRPr="000A0437">
        <w:rPr>
          <w:rFonts w:ascii="Times New Roman" w:hAnsi="Times New Roman" w:cs="Times New Roman"/>
          <w:sz w:val="24"/>
          <w:szCs w:val="24"/>
        </w:rPr>
        <w:t xml:space="preserve"> razdoblja, ali i kontinuiranih ulaganja u lučku infrastrukturu i unapređenje prometnih usluga.</w:t>
      </w:r>
      <w:r>
        <w:rPr>
          <w:rFonts w:ascii="Times New Roman" w:hAnsi="Times New Roman" w:cs="Times New Roman"/>
          <w:sz w:val="24"/>
          <w:szCs w:val="24"/>
        </w:rPr>
        <w:t xml:space="preserve"> </w:t>
      </w:r>
      <w:r w:rsidRPr="000A0437">
        <w:rPr>
          <w:rFonts w:ascii="Times New Roman" w:hAnsi="Times New Roman" w:cs="Times New Roman"/>
          <w:sz w:val="24"/>
          <w:szCs w:val="24"/>
        </w:rPr>
        <w:t xml:space="preserve">Na kretanje ovog pokazatelja značajno utječe i </w:t>
      </w:r>
      <w:proofErr w:type="spellStart"/>
      <w:r w:rsidRPr="000A0437">
        <w:rPr>
          <w:rFonts w:ascii="Times New Roman" w:hAnsi="Times New Roman" w:cs="Times New Roman"/>
          <w:sz w:val="24"/>
          <w:szCs w:val="24"/>
        </w:rPr>
        <w:t>sezonalnost</w:t>
      </w:r>
      <w:proofErr w:type="spellEnd"/>
      <w:r w:rsidRPr="000A0437">
        <w:rPr>
          <w:rFonts w:ascii="Times New Roman" w:hAnsi="Times New Roman" w:cs="Times New Roman"/>
          <w:sz w:val="24"/>
          <w:szCs w:val="24"/>
        </w:rPr>
        <w:t>, s obzirom na snažan turistički promet tijekom ljetnih mjeseci.</w:t>
      </w:r>
    </w:p>
    <w:p w14:paraId="099ABB8D" w14:textId="77777777" w:rsidR="000A0437" w:rsidRPr="000A0437" w:rsidRDefault="000A0437" w:rsidP="000A0437">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S druge strane, pokazatelj broja javno dostupnih punionica za električna vozila bilježi odstupanje u odnosu na ciljanu vrijednost, pri čemu posljednji dostupni podaci za 2024. godinu ukazuju na smanjenje u odnosu na početno stanje. Navedeno upućuje na potrebu intenzivnijih ulaganja u infrastrukturu za alternativne izvore energije u prometu.</w:t>
      </w:r>
    </w:p>
    <w:p w14:paraId="4827B3AE" w14:textId="77777777" w:rsidR="000A0437" w:rsidRPr="000A0437" w:rsidRDefault="000A0437" w:rsidP="000A0437">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lastRenderedPageBreak/>
        <w:t>U promatranom razdoblju nastavljena su ulaganja u razvoj prometne infrastrukture i jačanje prometne povezanosti, s ciljem osiguravanja dostupnog, sigurnog i ekološki prihvatljivog sustava mobilnosti za građane i posjetitelje.</w:t>
      </w:r>
    </w:p>
    <w:p w14:paraId="2DAA0BFC" w14:textId="449652AB" w:rsidR="00286AEF" w:rsidRPr="0062261E" w:rsidRDefault="000A0437" w:rsidP="000A0437">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U narednom razdoblju očekuje se daljnji razvoj održive mobilnosti kroz ulaganja u prometnu infrastrukturu, poticanje korištenja alternativnih oblika prijevoza te modernizaciju prometnog sustava.</w:t>
      </w:r>
      <w:r w:rsidR="00467EF5">
        <w:rPr>
          <w:rFonts w:ascii="Times New Roman" w:hAnsi="Times New Roman" w:cs="Times New Roman"/>
          <w:sz w:val="24"/>
          <w:szCs w:val="24"/>
        </w:rPr>
        <w:t xml:space="preserve"> </w:t>
      </w:r>
    </w:p>
    <w:p w14:paraId="6E587FCF" w14:textId="77777777" w:rsidR="00896C5D" w:rsidRPr="0062261E" w:rsidRDefault="00896C5D" w:rsidP="008B68FE">
      <w:pPr>
        <w:spacing w:before="120" w:after="120" w:line="360" w:lineRule="auto"/>
        <w:jc w:val="both"/>
        <w:rPr>
          <w:rFonts w:ascii="Times New Roman" w:hAnsi="Times New Roman" w:cs="Times New Roman"/>
          <w:sz w:val="24"/>
          <w:szCs w:val="24"/>
        </w:rPr>
      </w:pPr>
    </w:p>
    <w:p w14:paraId="593A115B" w14:textId="33DFED29" w:rsidR="0060156A" w:rsidRDefault="00DE3546" w:rsidP="008B68FE">
      <w:pPr>
        <w:pStyle w:val="Naslov2"/>
        <w:spacing w:before="120" w:after="120" w:line="360" w:lineRule="auto"/>
        <w:rPr>
          <w:rFonts w:cs="Times New Roman"/>
          <w:sz w:val="24"/>
          <w:szCs w:val="24"/>
        </w:rPr>
      </w:pPr>
      <w:r w:rsidRPr="0062261E">
        <w:rPr>
          <w:rFonts w:cs="Times New Roman"/>
          <w:sz w:val="24"/>
          <w:szCs w:val="24"/>
        </w:rPr>
        <w:t xml:space="preserve"> </w:t>
      </w:r>
      <w:bookmarkStart w:id="48" w:name="_Toc225249104"/>
      <w:r w:rsidR="007A4AA9" w:rsidRPr="0062261E">
        <w:rPr>
          <w:rFonts w:cs="Times New Roman"/>
          <w:sz w:val="24"/>
          <w:szCs w:val="24"/>
        </w:rPr>
        <w:t xml:space="preserve">Posebni cilj </w:t>
      </w:r>
      <w:r w:rsidR="001259D6" w:rsidRPr="0062261E">
        <w:rPr>
          <w:rFonts w:cs="Times New Roman"/>
          <w:sz w:val="24"/>
          <w:szCs w:val="24"/>
        </w:rPr>
        <w:t>14. Poticanje ravnomjernog razvoja otoka, potpomognutih i brdsko-planinskih područja</w:t>
      </w:r>
      <w:bookmarkEnd w:id="48"/>
    </w:p>
    <w:p w14:paraId="41D805E5" w14:textId="7A7C90D7" w:rsidR="0073312D" w:rsidRPr="0073312D" w:rsidRDefault="0073312D" w:rsidP="0073312D">
      <w:pPr>
        <w:spacing w:before="120" w:after="120" w:line="360" w:lineRule="auto"/>
        <w:jc w:val="both"/>
        <w:rPr>
          <w:rFonts w:ascii="Times New Roman" w:hAnsi="Times New Roman" w:cs="Times New Roman"/>
          <w:sz w:val="24"/>
          <w:szCs w:val="24"/>
        </w:rPr>
      </w:pPr>
      <w:bookmarkStart w:id="49" w:name="_Hlk161747008"/>
      <w:r w:rsidRPr="0073312D">
        <w:rPr>
          <w:rFonts w:ascii="Times New Roman" w:hAnsi="Times New Roman" w:cs="Times New Roman"/>
          <w:sz w:val="24"/>
          <w:szCs w:val="24"/>
        </w:rPr>
        <w:t>Šibensko-kninska županija je u 202</w:t>
      </w:r>
      <w:r w:rsidR="000A0437">
        <w:rPr>
          <w:rFonts w:ascii="Times New Roman" w:hAnsi="Times New Roman" w:cs="Times New Roman"/>
          <w:sz w:val="24"/>
          <w:szCs w:val="24"/>
        </w:rPr>
        <w:t>5</w:t>
      </w:r>
      <w:r w:rsidRPr="0073312D">
        <w:rPr>
          <w:rFonts w:ascii="Times New Roman" w:hAnsi="Times New Roman" w:cs="Times New Roman"/>
          <w:sz w:val="24"/>
          <w:szCs w:val="24"/>
        </w:rPr>
        <w:t>. godini za provedbu razvojnih aktivnosti kojima se doprinosi postizanju posebnog cilja 1</w:t>
      </w:r>
      <w:r>
        <w:rPr>
          <w:rFonts w:ascii="Times New Roman" w:hAnsi="Times New Roman" w:cs="Times New Roman"/>
          <w:sz w:val="24"/>
          <w:szCs w:val="24"/>
        </w:rPr>
        <w:t>4</w:t>
      </w:r>
      <w:r w:rsidRPr="0073312D">
        <w:rPr>
          <w:rFonts w:ascii="Times New Roman" w:hAnsi="Times New Roman" w:cs="Times New Roman"/>
          <w:sz w:val="24"/>
          <w:szCs w:val="24"/>
        </w:rPr>
        <w:t xml:space="preserve"> realizirala </w:t>
      </w:r>
      <w:r w:rsidRPr="00352195">
        <w:rPr>
          <w:rFonts w:ascii="Times New Roman" w:hAnsi="Times New Roman" w:cs="Times New Roman"/>
          <w:sz w:val="24"/>
          <w:szCs w:val="24"/>
        </w:rPr>
        <w:t>6.6</w:t>
      </w:r>
      <w:r w:rsidR="0099794B">
        <w:rPr>
          <w:rFonts w:ascii="Times New Roman" w:hAnsi="Times New Roman" w:cs="Times New Roman"/>
          <w:sz w:val="24"/>
          <w:szCs w:val="24"/>
        </w:rPr>
        <w:t>00</w:t>
      </w:r>
      <w:r w:rsidRPr="00352195">
        <w:rPr>
          <w:rFonts w:ascii="Times New Roman" w:hAnsi="Times New Roman" w:cs="Times New Roman"/>
          <w:sz w:val="24"/>
          <w:szCs w:val="24"/>
        </w:rPr>
        <w:t>,00 €.</w:t>
      </w:r>
    </w:p>
    <w:p w14:paraId="4CA07F94" w14:textId="43E99B74" w:rsidR="007A4AA9" w:rsidRPr="0062261E" w:rsidRDefault="00DE3546" w:rsidP="008B68FE">
      <w:pPr>
        <w:pStyle w:val="Naslov3"/>
        <w:spacing w:before="120" w:after="120" w:line="360" w:lineRule="auto"/>
        <w:rPr>
          <w:rFonts w:cs="Times New Roman"/>
          <w:b w:val="0"/>
        </w:rPr>
      </w:pPr>
      <w:bookmarkStart w:id="50" w:name="_Toc225249105"/>
      <w:bookmarkEnd w:id="49"/>
      <w:r w:rsidRPr="0062261E">
        <w:rPr>
          <w:rFonts w:cs="Times New Roman"/>
        </w:rPr>
        <w:t xml:space="preserve">14.1. </w:t>
      </w:r>
      <w:r w:rsidR="007A4AA9" w:rsidRPr="0062261E">
        <w:rPr>
          <w:rFonts w:cs="Times New Roman"/>
        </w:rPr>
        <w:t>Ostvarene vrijednosti pokazatelja ishoda</w:t>
      </w:r>
      <w:bookmarkEnd w:id="50"/>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56"/>
        <w:gridCol w:w="1984"/>
        <w:gridCol w:w="1848"/>
        <w:gridCol w:w="1974"/>
      </w:tblGrid>
      <w:tr w:rsidR="00135103" w:rsidRPr="0062261E" w14:paraId="334FCDB1" w14:textId="77777777" w:rsidTr="00412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shd w:val="clear" w:color="auto" w:fill="F2F2F2" w:themeFill="background1" w:themeFillShade="F2"/>
            <w:vAlign w:val="center"/>
          </w:tcPr>
          <w:p w14:paraId="67CE8F2C"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984" w:type="dxa"/>
            <w:tcBorders>
              <w:bottom w:val="none" w:sz="0" w:space="0" w:color="auto"/>
            </w:tcBorders>
            <w:shd w:val="clear" w:color="auto" w:fill="F2F2F2" w:themeFill="background1" w:themeFillShade="F2"/>
            <w:vAlign w:val="center"/>
          </w:tcPr>
          <w:p w14:paraId="7A576B7D"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848" w:type="dxa"/>
            <w:tcBorders>
              <w:bottom w:val="none" w:sz="0" w:space="0" w:color="auto"/>
            </w:tcBorders>
            <w:shd w:val="clear" w:color="auto" w:fill="F2F2F2" w:themeFill="background1" w:themeFillShade="F2"/>
            <w:vAlign w:val="center"/>
          </w:tcPr>
          <w:p w14:paraId="06C398D1" w14:textId="77777777" w:rsidR="00135103" w:rsidRPr="0062261E" w:rsidRDefault="00135103" w:rsidP="00896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1974" w:type="dxa"/>
            <w:tcBorders>
              <w:bottom w:val="none" w:sz="0" w:space="0" w:color="auto"/>
            </w:tcBorders>
            <w:shd w:val="clear" w:color="auto" w:fill="F2F2F2" w:themeFill="background1" w:themeFillShade="F2"/>
            <w:vAlign w:val="center"/>
          </w:tcPr>
          <w:p w14:paraId="18CA4DE3"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241ACDA4"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7F785AC0" w14:textId="77777777" w:rsidTr="00412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1792D339" w14:textId="3A1D44B7" w:rsidR="008076F0" w:rsidRPr="0062261E" w:rsidRDefault="008076F0"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OI.02.13.36 Broj JLS koje imaju indeks razvijenosti ispod 100</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76BDF5F7" w14:textId="58277115"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15 (2021.)</w:t>
            </w:r>
          </w:p>
        </w:tc>
        <w:tc>
          <w:tcPr>
            <w:tcW w:w="1848" w:type="dxa"/>
            <w:shd w:val="clear" w:color="auto" w:fill="auto"/>
            <w:vAlign w:val="center"/>
          </w:tcPr>
          <w:p w14:paraId="7091F0C6" w14:textId="7C2A1156" w:rsidR="008076F0" w:rsidRPr="0062261E" w:rsidRDefault="008076F0"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13</w:t>
            </w:r>
          </w:p>
        </w:tc>
        <w:tc>
          <w:tcPr>
            <w:cnfStyle w:val="000010000000" w:firstRow="0" w:lastRow="0" w:firstColumn="0" w:lastColumn="0" w:oddVBand="1" w:evenVBand="0" w:oddHBand="0" w:evenHBand="0" w:firstRowFirstColumn="0" w:firstRowLastColumn="0" w:lastRowFirstColumn="0" w:lastRowLastColumn="0"/>
            <w:tcW w:w="1974" w:type="dxa"/>
            <w:shd w:val="clear" w:color="auto" w:fill="auto"/>
            <w:vAlign w:val="center"/>
          </w:tcPr>
          <w:p w14:paraId="29CED970" w14:textId="17BB77C0" w:rsidR="008076F0" w:rsidRPr="0062261E" w:rsidRDefault="000138BF" w:rsidP="00896C5D">
            <w:pPr>
              <w:jc w:val="center"/>
              <w:rPr>
                <w:rFonts w:ascii="Times New Roman" w:hAnsi="Times New Roman" w:cs="Times New Roman"/>
                <w:sz w:val="24"/>
                <w:szCs w:val="24"/>
              </w:rPr>
            </w:pPr>
            <w:r w:rsidRPr="00352195">
              <w:rPr>
                <w:rFonts w:ascii="Times New Roman" w:hAnsi="Times New Roman" w:cs="Times New Roman"/>
                <w:sz w:val="24"/>
                <w:szCs w:val="24"/>
              </w:rPr>
              <w:t>1</w:t>
            </w:r>
            <w:r w:rsidR="004352D2" w:rsidRPr="00352195">
              <w:rPr>
                <w:rFonts w:ascii="Times New Roman" w:hAnsi="Times New Roman" w:cs="Times New Roman"/>
                <w:sz w:val="24"/>
                <w:szCs w:val="24"/>
              </w:rPr>
              <w:t>1</w:t>
            </w:r>
            <w:r w:rsidR="00FE280B" w:rsidRPr="00352195">
              <w:rPr>
                <w:rFonts w:ascii="Times New Roman" w:hAnsi="Times New Roman" w:cs="Times New Roman"/>
                <w:sz w:val="24"/>
                <w:szCs w:val="24"/>
              </w:rPr>
              <w:t xml:space="preserve"> (202</w:t>
            </w:r>
            <w:r w:rsidR="0099794B">
              <w:rPr>
                <w:rFonts w:ascii="Times New Roman" w:hAnsi="Times New Roman" w:cs="Times New Roman"/>
                <w:sz w:val="24"/>
                <w:szCs w:val="24"/>
              </w:rPr>
              <w:t>5</w:t>
            </w:r>
            <w:r w:rsidR="00FE280B" w:rsidRPr="00352195">
              <w:rPr>
                <w:rFonts w:ascii="Times New Roman" w:hAnsi="Times New Roman" w:cs="Times New Roman"/>
                <w:sz w:val="24"/>
                <w:szCs w:val="24"/>
              </w:rPr>
              <w:t>.)</w:t>
            </w:r>
          </w:p>
        </w:tc>
      </w:tr>
      <w:tr w:rsidR="008076F0" w:rsidRPr="0062261E" w14:paraId="49A00551" w14:textId="77777777" w:rsidTr="00412BC0">
        <w:tc>
          <w:tcPr>
            <w:cnfStyle w:val="001000000000" w:firstRow="0" w:lastRow="0" w:firstColumn="1" w:lastColumn="0" w:oddVBand="0" w:evenVBand="0" w:oddHBand="0" w:evenHBand="0" w:firstRowFirstColumn="0" w:firstRowLastColumn="0" w:lastRowFirstColumn="0" w:lastRowLastColumn="0"/>
            <w:tcW w:w="3256" w:type="dxa"/>
            <w:vAlign w:val="center"/>
          </w:tcPr>
          <w:p w14:paraId="473E7960" w14:textId="0D8325F4" w:rsidR="008076F0" w:rsidRPr="0062261E" w:rsidRDefault="008076F0"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OI.02.13.22 Udio stanovništva koje živi na otocima u ukupnom broju stanovnika županije</w:t>
            </w:r>
            <w:r w:rsidR="00C53397" w:rsidRPr="0062261E">
              <w:rPr>
                <w:rFonts w:ascii="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auto"/>
            <w:vAlign w:val="center"/>
          </w:tcPr>
          <w:p w14:paraId="42C33B01" w14:textId="0AC94265"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4,1 (2021</w:t>
            </w:r>
            <w:r w:rsidR="00E654EB" w:rsidRPr="0062261E">
              <w:rPr>
                <w:rFonts w:ascii="Times New Roman" w:hAnsi="Times New Roman" w:cs="Times New Roman"/>
                <w:sz w:val="24"/>
                <w:szCs w:val="24"/>
              </w:rPr>
              <w:t>.</w:t>
            </w:r>
            <w:r w:rsidRPr="0062261E">
              <w:rPr>
                <w:rFonts w:ascii="Times New Roman" w:hAnsi="Times New Roman" w:cs="Times New Roman"/>
                <w:sz w:val="24"/>
                <w:szCs w:val="24"/>
              </w:rPr>
              <w:t>)</w:t>
            </w:r>
          </w:p>
        </w:tc>
        <w:tc>
          <w:tcPr>
            <w:tcW w:w="1848" w:type="dxa"/>
            <w:vAlign w:val="center"/>
          </w:tcPr>
          <w:p w14:paraId="56BB7B1D" w14:textId="0375D211" w:rsidR="008076F0" w:rsidRPr="0062261E" w:rsidRDefault="008076F0" w:rsidP="00896C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4,3</w:t>
            </w:r>
          </w:p>
        </w:tc>
        <w:tc>
          <w:tcPr>
            <w:cnfStyle w:val="000010000000" w:firstRow="0" w:lastRow="0" w:firstColumn="0" w:lastColumn="0" w:oddVBand="1" w:evenVBand="0" w:oddHBand="0" w:evenHBand="0" w:firstRowFirstColumn="0" w:firstRowLastColumn="0" w:lastRowFirstColumn="0" w:lastRowLastColumn="0"/>
            <w:tcW w:w="1974" w:type="dxa"/>
            <w:shd w:val="clear" w:color="auto" w:fill="auto"/>
            <w:vAlign w:val="center"/>
          </w:tcPr>
          <w:p w14:paraId="716EFAFF" w14:textId="2CEAF0E0" w:rsidR="008076F0" w:rsidRPr="0062261E" w:rsidRDefault="00D229FB" w:rsidP="00896C5D">
            <w:pPr>
              <w:jc w:val="center"/>
              <w:rPr>
                <w:rFonts w:ascii="Times New Roman" w:hAnsi="Times New Roman" w:cs="Times New Roman"/>
                <w:sz w:val="24"/>
                <w:szCs w:val="24"/>
              </w:rPr>
            </w:pPr>
            <w:r w:rsidRPr="00352195">
              <w:rPr>
                <w:rFonts w:ascii="Times New Roman" w:hAnsi="Times New Roman" w:cs="Times New Roman"/>
                <w:sz w:val="24"/>
                <w:szCs w:val="24"/>
              </w:rPr>
              <w:t>4,1 (2021</w:t>
            </w:r>
            <w:r w:rsidR="00E37682" w:rsidRPr="00352195">
              <w:rPr>
                <w:rFonts w:ascii="Times New Roman" w:hAnsi="Times New Roman" w:cs="Times New Roman"/>
                <w:sz w:val="24"/>
                <w:szCs w:val="24"/>
              </w:rPr>
              <w:t>.</w:t>
            </w:r>
            <w:r w:rsidRPr="00352195">
              <w:rPr>
                <w:rFonts w:ascii="Times New Roman" w:hAnsi="Times New Roman" w:cs="Times New Roman"/>
                <w:sz w:val="24"/>
                <w:szCs w:val="24"/>
              </w:rPr>
              <w:t>)</w:t>
            </w:r>
          </w:p>
        </w:tc>
      </w:tr>
    </w:tbl>
    <w:p w14:paraId="392AD813" w14:textId="1F8DCF20" w:rsidR="007A4AA9" w:rsidRPr="0062261E" w:rsidRDefault="00DE3546" w:rsidP="008B68FE">
      <w:pPr>
        <w:pStyle w:val="Naslov3"/>
        <w:spacing w:before="120" w:after="120" w:line="360" w:lineRule="auto"/>
        <w:rPr>
          <w:rFonts w:cs="Times New Roman"/>
          <w:i/>
          <w:iCs/>
        </w:rPr>
      </w:pPr>
      <w:bookmarkStart w:id="51" w:name="_Toc225249106"/>
      <w:r w:rsidRPr="0062261E">
        <w:rPr>
          <w:rFonts w:cs="Times New Roman"/>
        </w:rPr>
        <w:t xml:space="preserve">14.2. </w:t>
      </w:r>
      <w:r w:rsidR="007A4AA9" w:rsidRPr="0062261E">
        <w:rPr>
          <w:rFonts w:cs="Times New Roman"/>
        </w:rPr>
        <w:t xml:space="preserve">Opis napretka u provedbi posebnog </w:t>
      </w:r>
      <w:r w:rsidR="007A4AA9" w:rsidRPr="00CF46E4">
        <w:rPr>
          <w:rFonts w:cs="Times New Roman"/>
        </w:rPr>
        <w:t>cilja 1</w:t>
      </w:r>
      <w:r w:rsidR="001259D6" w:rsidRPr="00CF46E4">
        <w:rPr>
          <w:rFonts w:cs="Times New Roman"/>
        </w:rPr>
        <w:t>4</w:t>
      </w:r>
      <w:bookmarkEnd w:id="51"/>
    </w:p>
    <w:p w14:paraId="186064E8" w14:textId="53F41430" w:rsidR="00106073" w:rsidRDefault="000A0437" w:rsidP="008B68FE">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Posebni cilj 14 usmjeren je na poticanje ravnomjernog teritorijalnog razvoja te smanjenje razvojnih razlika između priobalnih, otočnih i zaobalnih područja. Poseban naglasak stavlja se na unaprjeđenje gospodarskih i društvenih uvjeta života u slabije razvijenim sredinama, uz uvažavanje njihovih specifičnih razvojnih izazova i ograničenja.</w:t>
      </w:r>
      <w:r>
        <w:rPr>
          <w:rFonts w:ascii="Times New Roman" w:hAnsi="Times New Roman" w:cs="Times New Roman"/>
          <w:sz w:val="24"/>
          <w:szCs w:val="24"/>
        </w:rPr>
        <w:t xml:space="preserve"> </w:t>
      </w:r>
      <w:r w:rsidR="00106073" w:rsidRPr="00106073">
        <w:rPr>
          <w:rFonts w:ascii="Times New Roman" w:hAnsi="Times New Roman" w:cs="Times New Roman"/>
          <w:sz w:val="24"/>
          <w:szCs w:val="24"/>
        </w:rPr>
        <w:t>Ova područja suočena su s izraženim demografskim izazovima, uključujući depopulaciju, starenje stanovništva i iseljavanje, što dodatno naglašava potrebu za ciljanim razvojnim intervencijama i dugoročnim planiranjem.</w:t>
      </w:r>
    </w:p>
    <w:p w14:paraId="465F5BB8" w14:textId="0FC1C99E" w:rsidR="00791F81" w:rsidRPr="0062261E" w:rsidRDefault="00DC784F" w:rsidP="008B68FE">
      <w:p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 xml:space="preserve">Kroz poseban cilj 14, </w:t>
      </w:r>
      <w:r w:rsidR="009A7202" w:rsidRPr="0062261E">
        <w:rPr>
          <w:rFonts w:ascii="Times New Roman" w:hAnsi="Times New Roman" w:cs="Times New Roman"/>
          <w:sz w:val="24"/>
          <w:szCs w:val="24"/>
        </w:rPr>
        <w:t>ž</w:t>
      </w:r>
      <w:r w:rsidRPr="0062261E">
        <w:rPr>
          <w:rFonts w:ascii="Times New Roman" w:hAnsi="Times New Roman" w:cs="Times New Roman"/>
          <w:sz w:val="24"/>
          <w:szCs w:val="24"/>
        </w:rPr>
        <w:t>upanija želi uvažiti specifične razvojne poteškoće i ograničenja otoka, potpomognutih i brdsko-planinskih područja provedbom dviju mjera:</w:t>
      </w:r>
    </w:p>
    <w:p w14:paraId="7711CFA8" w14:textId="72994663" w:rsidR="00DC784F" w:rsidRPr="0062261E" w:rsidRDefault="00DC784F" w:rsidP="008B68FE">
      <w:pPr>
        <w:pStyle w:val="Odlomakpopisa"/>
        <w:numPr>
          <w:ilvl w:val="0"/>
          <w:numId w:val="8"/>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14.1. Poticanje revitalizacije gospodarstva i društva na otocima i razvoj pametnih otoka;</w:t>
      </w:r>
    </w:p>
    <w:p w14:paraId="7D2E38D9" w14:textId="0CEE2414" w:rsidR="00DC784F" w:rsidRPr="0062261E" w:rsidRDefault="00783743" w:rsidP="008B68FE">
      <w:pPr>
        <w:pStyle w:val="Odlomakpopisa"/>
        <w:numPr>
          <w:ilvl w:val="0"/>
          <w:numId w:val="8"/>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lastRenderedPageBreak/>
        <w:t xml:space="preserve">14.2. </w:t>
      </w:r>
      <w:r w:rsidR="00DC784F" w:rsidRPr="0062261E">
        <w:rPr>
          <w:rFonts w:ascii="Times New Roman" w:hAnsi="Times New Roman" w:cs="Times New Roman"/>
          <w:sz w:val="24"/>
          <w:szCs w:val="24"/>
        </w:rPr>
        <w:t>Poticanje revitalizacije gospodarstva i društva potpomognutih i brdsko-planinskih područja.</w:t>
      </w:r>
    </w:p>
    <w:p w14:paraId="4E7E3309" w14:textId="77777777" w:rsidR="000A0437" w:rsidRPr="000A0437" w:rsidRDefault="000A0437" w:rsidP="000A0437">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Napredak se prati kroz dva pokazatelja: broj jedinica lokalne samouprave s indeksom razvijenosti ispod 100 i udio stanovništva koje živi na otocima.</w:t>
      </w:r>
    </w:p>
    <w:p w14:paraId="64913574" w14:textId="77777777" w:rsidR="000A0437" w:rsidRPr="000A0437" w:rsidRDefault="000A0437" w:rsidP="000A0437">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U promatranom razdoblju zabilježen je pozitivan pomak u smanjenju broja jedinica lokalne samouprave ispod indeksa razvijenosti 100, s početnih 15 na 11 u 2025. godini. Navedeno ukazuje na postupno smanjenje razvojnih razlika i pozitivan trend u razvoju manje razvijenih područja.</w:t>
      </w:r>
    </w:p>
    <w:p w14:paraId="2AE7AEC2" w14:textId="77777777" w:rsidR="000A0437" w:rsidRPr="000A0437" w:rsidRDefault="000A0437" w:rsidP="000A0437">
      <w:pPr>
        <w:shd w:val="clear" w:color="auto" w:fill="FFFFFF" w:themeFill="background1"/>
        <w:spacing w:before="120" w:after="120" w:line="360" w:lineRule="auto"/>
        <w:jc w:val="both"/>
        <w:rPr>
          <w:rFonts w:ascii="Times New Roman" w:hAnsi="Times New Roman" w:cs="Times New Roman"/>
          <w:sz w:val="24"/>
          <w:szCs w:val="24"/>
        </w:rPr>
      </w:pPr>
      <w:r w:rsidRPr="000A0437">
        <w:rPr>
          <w:rFonts w:ascii="Times New Roman" w:hAnsi="Times New Roman" w:cs="Times New Roman"/>
          <w:sz w:val="24"/>
          <w:szCs w:val="24"/>
        </w:rPr>
        <w:t>Istodobno, pokazatelj udjela stanovništva na otocima ne bilježi promjene, s obzirom na to da nisu dostupni noviji službeni podaci nakon popisa stanovništva iz 2021. godine.</w:t>
      </w:r>
    </w:p>
    <w:p w14:paraId="4FA0875E" w14:textId="77777777" w:rsidR="00A0646D" w:rsidRPr="00A0646D"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U promatranom razdoblju nastavljene su aktivnosti usmjerene na jačanje lokalnog gospodarstva, osobito kroz razvoj primarnih djelatnosti, turizma i lokalnih proizvoda, kao i pripremu i provedbu projekata u okviru teritorijalnih strategija razvoja otoka i potpomognutih područja.</w:t>
      </w:r>
    </w:p>
    <w:p w14:paraId="376C5397" w14:textId="77777777" w:rsidR="00A0646D" w:rsidRPr="00A0646D"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Također, kroz različite programe potpore i promotivne aktivnosti potiče se razvoj poduzetništva i jačanje lokalnih zajednica, uz nastojanje ublažavanja negativnih demografskih trendova.</w:t>
      </w:r>
    </w:p>
    <w:p w14:paraId="58D62803" w14:textId="2202C34D" w:rsidR="00637813" w:rsidRPr="0062261E" w:rsidRDefault="00A0646D" w:rsidP="00A0646D">
      <w:pPr>
        <w:spacing w:before="120" w:after="120" w:line="360" w:lineRule="auto"/>
        <w:jc w:val="both"/>
        <w:rPr>
          <w:rFonts w:ascii="Times New Roman" w:hAnsi="Times New Roman" w:cs="Times New Roman"/>
          <w:sz w:val="24"/>
          <w:szCs w:val="24"/>
        </w:rPr>
      </w:pPr>
      <w:r w:rsidRPr="00A0646D">
        <w:rPr>
          <w:rFonts w:ascii="Times New Roman" w:hAnsi="Times New Roman" w:cs="Times New Roman"/>
          <w:sz w:val="24"/>
          <w:szCs w:val="24"/>
        </w:rPr>
        <w:t>U narednom razdoblju očekuje se nastavak provedbe planiranih aktivnosti i ulaganja s ciljem daljnjeg smanjenja regionalnih nejednakosti i jačanja održivog razvoja svih dijelova županije.</w:t>
      </w:r>
    </w:p>
    <w:p w14:paraId="5C7458C8" w14:textId="0CCFDC2E" w:rsidR="007A4AA9" w:rsidRDefault="00DE3546" w:rsidP="008B68FE">
      <w:pPr>
        <w:pStyle w:val="Naslov2"/>
        <w:spacing w:before="120" w:after="120" w:line="360" w:lineRule="auto"/>
        <w:rPr>
          <w:rFonts w:cs="Times New Roman"/>
          <w:sz w:val="24"/>
          <w:szCs w:val="24"/>
        </w:rPr>
      </w:pPr>
      <w:r w:rsidRPr="0062261E">
        <w:rPr>
          <w:rFonts w:cs="Times New Roman"/>
          <w:sz w:val="24"/>
          <w:szCs w:val="24"/>
        </w:rPr>
        <w:t xml:space="preserve"> </w:t>
      </w:r>
      <w:bookmarkStart w:id="52" w:name="_Toc225249107"/>
      <w:r w:rsidR="007A4AA9" w:rsidRPr="0062261E">
        <w:rPr>
          <w:rFonts w:cs="Times New Roman"/>
          <w:sz w:val="24"/>
          <w:szCs w:val="24"/>
        </w:rPr>
        <w:t xml:space="preserve">Posebni cilj </w:t>
      </w:r>
      <w:r w:rsidR="001259D6" w:rsidRPr="0062261E">
        <w:rPr>
          <w:rFonts w:cs="Times New Roman"/>
          <w:sz w:val="24"/>
          <w:szCs w:val="24"/>
        </w:rPr>
        <w:t xml:space="preserve">15. Razvoj pametnih i </w:t>
      </w:r>
      <w:r w:rsidRPr="0062261E">
        <w:rPr>
          <w:rFonts w:cs="Times New Roman"/>
          <w:sz w:val="24"/>
          <w:szCs w:val="24"/>
        </w:rPr>
        <w:t xml:space="preserve"> </w:t>
      </w:r>
      <w:r w:rsidR="001259D6" w:rsidRPr="0062261E">
        <w:rPr>
          <w:rFonts w:cs="Times New Roman"/>
          <w:sz w:val="24"/>
          <w:szCs w:val="24"/>
        </w:rPr>
        <w:t>održivih gradova i sela u kontekstu jačanja pozicije regionalnog gospodarstva</w:t>
      </w:r>
      <w:bookmarkEnd w:id="52"/>
    </w:p>
    <w:p w14:paraId="38EFEA87" w14:textId="02E7C01D" w:rsidR="00D14B6B" w:rsidRPr="00D14B6B" w:rsidRDefault="00D14B6B" w:rsidP="00D14B6B">
      <w:pPr>
        <w:spacing w:before="120" w:after="120" w:line="360" w:lineRule="auto"/>
        <w:jc w:val="both"/>
        <w:rPr>
          <w:rFonts w:ascii="Times New Roman" w:hAnsi="Times New Roman" w:cs="Times New Roman"/>
          <w:sz w:val="24"/>
          <w:szCs w:val="24"/>
        </w:rPr>
      </w:pPr>
      <w:r w:rsidRPr="00D14B6B">
        <w:rPr>
          <w:rFonts w:ascii="Times New Roman" w:hAnsi="Times New Roman" w:cs="Times New Roman"/>
          <w:sz w:val="24"/>
          <w:szCs w:val="24"/>
        </w:rPr>
        <w:t>Šibensko-kninska županija u 202</w:t>
      </w:r>
      <w:r w:rsidR="00106073">
        <w:rPr>
          <w:rFonts w:ascii="Times New Roman" w:hAnsi="Times New Roman" w:cs="Times New Roman"/>
          <w:sz w:val="24"/>
          <w:szCs w:val="24"/>
        </w:rPr>
        <w:t>5</w:t>
      </w:r>
      <w:r w:rsidRPr="00D14B6B">
        <w:rPr>
          <w:rFonts w:ascii="Times New Roman" w:hAnsi="Times New Roman" w:cs="Times New Roman"/>
          <w:sz w:val="24"/>
          <w:szCs w:val="24"/>
        </w:rPr>
        <w:t xml:space="preserve">. godini za provedbu razvojnih aktivnosti kojima se doprinosi postizanju posebnog cilja </w:t>
      </w:r>
      <w:r w:rsidRPr="00966626">
        <w:rPr>
          <w:rFonts w:ascii="Times New Roman" w:hAnsi="Times New Roman" w:cs="Times New Roman"/>
          <w:sz w:val="24"/>
          <w:szCs w:val="24"/>
        </w:rPr>
        <w:t xml:space="preserve">15 </w:t>
      </w:r>
      <w:r w:rsidR="00D07851" w:rsidRPr="00966626">
        <w:rPr>
          <w:rFonts w:ascii="Times New Roman" w:hAnsi="Times New Roman" w:cs="Times New Roman"/>
          <w:sz w:val="24"/>
          <w:szCs w:val="24"/>
        </w:rPr>
        <w:t>nije</w:t>
      </w:r>
      <w:r w:rsidR="00D07851">
        <w:rPr>
          <w:rFonts w:ascii="Times New Roman" w:hAnsi="Times New Roman" w:cs="Times New Roman"/>
          <w:sz w:val="24"/>
          <w:szCs w:val="24"/>
        </w:rPr>
        <w:t xml:space="preserve"> </w:t>
      </w:r>
      <w:r w:rsidRPr="00D14B6B">
        <w:rPr>
          <w:rFonts w:ascii="Times New Roman" w:hAnsi="Times New Roman" w:cs="Times New Roman"/>
          <w:sz w:val="24"/>
          <w:szCs w:val="24"/>
        </w:rPr>
        <w:t xml:space="preserve">realizirala </w:t>
      </w:r>
      <w:r w:rsidR="00D07851">
        <w:rPr>
          <w:rFonts w:ascii="Times New Roman" w:hAnsi="Times New Roman" w:cs="Times New Roman"/>
          <w:sz w:val="24"/>
          <w:szCs w:val="24"/>
        </w:rPr>
        <w:t>proračunska sredstva</w:t>
      </w:r>
      <w:r w:rsidRPr="00D14B6B">
        <w:rPr>
          <w:rFonts w:ascii="Times New Roman" w:hAnsi="Times New Roman" w:cs="Times New Roman"/>
          <w:sz w:val="24"/>
          <w:szCs w:val="24"/>
        </w:rPr>
        <w:t>.</w:t>
      </w:r>
    </w:p>
    <w:p w14:paraId="767ED402" w14:textId="5677729E" w:rsidR="007A4AA9" w:rsidRPr="0062261E" w:rsidRDefault="00DE3546" w:rsidP="008B68FE">
      <w:pPr>
        <w:pStyle w:val="Naslov3"/>
        <w:spacing w:before="120" w:after="120" w:line="360" w:lineRule="auto"/>
        <w:rPr>
          <w:rFonts w:cs="Times New Roman"/>
          <w:b w:val="0"/>
        </w:rPr>
      </w:pPr>
      <w:bookmarkStart w:id="53" w:name="_Toc225249108"/>
      <w:r w:rsidRPr="0062261E">
        <w:rPr>
          <w:rFonts w:cs="Times New Roman"/>
        </w:rPr>
        <w:t xml:space="preserve">15.1. </w:t>
      </w:r>
      <w:r w:rsidR="007A4AA9" w:rsidRPr="0062261E">
        <w:rPr>
          <w:rFonts w:cs="Times New Roman"/>
        </w:rPr>
        <w:t>Ostvarene vrijednosti pokazatelja ishoda</w:t>
      </w:r>
      <w:bookmarkEnd w:id="53"/>
    </w:p>
    <w:tbl>
      <w:tblPr>
        <w:tblStyle w:val="Svijetlatablicapopisa1-isticanje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56"/>
        <w:gridCol w:w="1842"/>
        <w:gridCol w:w="1701"/>
        <w:gridCol w:w="2263"/>
      </w:tblGrid>
      <w:tr w:rsidR="00135103" w:rsidRPr="0062261E" w14:paraId="75E64EE6" w14:textId="77777777" w:rsidTr="00412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shd w:val="clear" w:color="auto" w:fill="F2F2F2" w:themeFill="background1" w:themeFillShade="F2"/>
            <w:vAlign w:val="center"/>
          </w:tcPr>
          <w:p w14:paraId="65D68B24"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Pokazatelj ishoda</w:t>
            </w:r>
          </w:p>
        </w:tc>
        <w:tc>
          <w:tcPr>
            <w:cnfStyle w:val="000010000000" w:firstRow="0" w:lastRow="0" w:firstColumn="0" w:lastColumn="0" w:oddVBand="1" w:evenVBand="0" w:oddHBand="0" w:evenHBand="0" w:firstRowFirstColumn="0" w:firstRowLastColumn="0" w:lastRowFirstColumn="0" w:lastRowLastColumn="0"/>
            <w:tcW w:w="1842" w:type="dxa"/>
            <w:tcBorders>
              <w:bottom w:val="none" w:sz="0" w:space="0" w:color="auto"/>
            </w:tcBorders>
            <w:shd w:val="clear" w:color="auto" w:fill="F2F2F2" w:themeFill="background1" w:themeFillShade="F2"/>
            <w:vAlign w:val="center"/>
          </w:tcPr>
          <w:p w14:paraId="72A4C34F"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Početna vrijednost</w:t>
            </w:r>
          </w:p>
        </w:tc>
        <w:tc>
          <w:tcPr>
            <w:tcW w:w="1701" w:type="dxa"/>
            <w:tcBorders>
              <w:bottom w:val="none" w:sz="0" w:space="0" w:color="auto"/>
            </w:tcBorders>
            <w:shd w:val="clear" w:color="auto" w:fill="F2F2F2" w:themeFill="background1" w:themeFillShade="F2"/>
            <w:vAlign w:val="center"/>
          </w:tcPr>
          <w:p w14:paraId="35E5A8BC" w14:textId="77777777" w:rsidR="00135103" w:rsidRPr="0062261E" w:rsidRDefault="00135103" w:rsidP="00896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Ciljna vrijednost</w:t>
            </w:r>
          </w:p>
        </w:tc>
        <w:tc>
          <w:tcPr>
            <w:cnfStyle w:val="000010000000" w:firstRow="0" w:lastRow="0" w:firstColumn="0" w:lastColumn="0" w:oddVBand="1" w:evenVBand="0" w:oddHBand="0" w:evenHBand="0" w:firstRowFirstColumn="0" w:firstRowLastColumn="0" w:lastRowFirstColumn="0" w:lastRowLastColumn="0"/>
            <w:tcW w:w="2263" w:type="dxa"/>
            <w:tcBorders>
              <w:bottom w:val="none" w:sz="0" w:space="0" w:color="auto"/>
            </w:tcBorders>
            <w:shd w:val="clear" w:color="auto" w:fill="F2F2F2" w:themeFill="background1" w:themeFillShade="F2"/>
            <w:vAlign w:val="center"/>
          </w:tcPr>
          <w:p w14:paraId="4686F1AA"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Ostvarena vrijednost,</w:t>
            </w:r>
          </w:p>
          <w:p w14:paraId="41F1D788" w14:textId="77777777" w:rsidR="00135103" w:rsidRPr="0062261E" w:rsidRDefault="00135103" w:rsidP="00896C5D">
            <w:pPr>
              <w:jc w:val="center"/>
              <w:rPr>
                <w:rFonts w:ascii="Times New Roman" w:hAnsi="Times New Roman" w:cs="Times New Roman"/>
                <w:sz w:val="24"/>
                <w:szCs w:val="24"/>
              </w:rPr>
            </w:pPr>
            <w:r w:rsidRPr="0062261E">
              <w:rPr>
                <w:rFonts w:ascii="Times New Roman" w:hAnsi="Times New Roman" w:cs="Times New Roman"/>
                <w:sz w:val="24"/>
                <w:szCs w:val="24"/>
              </w:rPr>
              <w:t>(godina podatka)</w:t>
            </w:r>
          </w:p>
        </w:tc>
      </w:tr>
      <w:tr w:rsidR="008076F0" w:rsidRPr="0062261E" w14:paraId="119C7480" w14:textId="77777777" w:rsidTr="00412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1F6DCD3C" w14:textId="445702E4" w:rsidR="008076F0" w:rsidRPr="0062261E" w:rsidRDefault="008076F0" w:rsidP="00896C5D">
            <w:pPr>
              <w:rPr>
                <w:rFonts w:ascii="Times New Roman" w:hAnsi="Times New Roman" w:cs="Times New Roman"/>
                <w:b w:val="0"/>
                <w:bCs w:val="0"/>
                <w:sz w:val="24"/>
                <w:szCs w:val="24"/>
              </w:rPr>
            </w:pPr>
            <w:r w:rsidRPr="0062261E">
              <w:rPr>
                <w:rFonts w:ascii="Times New Roman" w:hAnsi="Times New Roman" w:cs="Times New Roman"/>
                <w:b w:val="0"/>
                <w:bCs w:val="0"/>
                <w:sz w:val="24"/>
                <w:szCs w:val="24"/>
              </w:rPr>
              <w:t>OI.02.13.09 Stanovništvo koje živi u područjima s integriranim strategijama urbanog razvoja</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vAlign w:val="center"/>
          </w:tcPr>
          <w:p w14:paraId="52673E0E" w14:textId="0E57200C"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52.464 (2011.)</w:t>
            </w:r>
          </w:p>
        </w:tc>
        <w:tc>
          <w:tcPr>
            <w:tcW w:w="1701" w:type="dxa"/>
            <w:shd w:val="clear" w:color="auto" w:fill="auto"/>
            <w:vAlign w:val="center"/>
          </w:tcPr>
          <w:p w14:paraId="5DC46EF5" w14:textId="3F752C6C" w:rsidR="008076F0" w:rsidRPr="0062261E" w:rsidRDefault="008076F0"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53.800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53E19EF8" w14:textId="20E4F69F" w:rsidR="008076F0" w:rsidRPr="00966626" w:rsidRDefault="00A86ED4" w:rsidP="00896C5D">
            <w:pPr>
              <w:jc w:val="center"/>
              <w:rPr>
                <w:rFonts w:ascii="Times New Roman" w:hAnsi="Times New Roman" w:cs="Times New Roman"/>
                <w:sz w:val="24"/>
                <w:szCs w:val="24"/>
              </w:rPr>
            </w:pPr>
            <w:r w:rsidRPr="00966626">
              <w:rPr>
                <w:rFonts w:ascii="Times New Roman" w:hAnsi="Times New Roman" w:cs="Times New Roman"/>
                <w:sz w:val="24"/>
                <w:szCs w:val="24"/>
              </w:rPr>
              <w:t>48.494 (202</w:t>
            </w:r>
            <w:r w:rsidR="00743DAE" w:rsidRPr="00966626">
              <w:rPr>
                <w:rFonts w:ascii="Times New Roman" w:hAnsi="Times New Roman" w:cs="Times New Roman"/>
                <w:sz w:val="24"/>
                <w:szCs w:val="24"/>
              </w:rPr>
              <w:t>1</w:t>
            </w:r>
            <w:r w:rsidRPr="00966626">
              <w:rPr>
                <w:rFonts w:ascii="Times New Roman" w:hAnsi="Times New Roman" w:cs="Times New Roman"/>
                <w:sz w:val="24"/>
                <w:szCs w:val="24"/>
              </w:rPr>
              <w:t>.)</w:t>
            </w:r>
          </w:p>
        </w:tc>
      </w:tr>
      <w:tr w:rsidR="008076F0" w:rsidRPr="0062261E" w14:paraId="18BA6514" w14:textId="77777777" w:rsidTr="00412BC0">
        <w:tc>
          <w:tcPr>
            <w:cnfStyle w:val="001000000000" w:firstRow="0" w:lastRow="0" w:firstColumn="1" w:lastColumn="0" w:oddVBand="0" w:evenVBand="0" w:oddHBand="0" w:evenHBand="0" w:firstRowFirstColumn="0" w:firstRowLastColumn="0" w:lastRowFirstColumn="0" w:lastRowLastColumn="0"/>
            <w:tcW w:w="3256" w:type="dxa"/>
            <w:vAlign w:val="center"/>
          </w:tcPr>
          <w:p w14:paraId="3A2E1543" w14:textId="7A8CA6AE" w:rsidR="008076F0" w:rsidRPr="0062261E" w:rsidRDefault="008076F0" w:rsidP="00896C5D">
            <w:pPr>
              <w:rPr>
                <w:rFonts w:ascii="Times New Roman" w:hAnsi="Times New Roman" w:cs="Times New Roman"/>
                <w:b w:val="0"/>
                <w:bCs w:val="0"/>
                <w:sz w:val="24"/>
                <w:szCs w:val="24"/>
              </w:rPr>
            </w:pPr>
            <w:bookmarkStart w:id="54" w:name="_Toc97120077"/>
            <w:r w:rsidRPr="0062261E">
              <w:rPr>
                <w:rFonts w:ascii="Times New Roman" w:hAnsi="Times New Roman" w:cs="Times New Roman"/>
                <w:b w:val="0"/>
                <w:bCs w:val="0"/>
                <w:sz w:val="24"/>
                <w:szCs w:val="24"/>
              </w:rPr>
              <w:lastRenderedPageBreak/>
              <w:t>OI.02.14.55 Ugovorena sredstva fondova EU u BDP -u županije</w:t>
            </w:r>
            <w:r w:rsidRPr="0062261E">
              <w:rPr>
                <w:rFonts w:ascii="Times New Roman" w:eastAsia="Times New Roman" w:hAnsi="Times New Roman" w:cs="Times New Roman"/>
                <w:b w:val="0"/>
                <w:bCs w:val="0"/>
                <w:sz w:val="24"/>
                <w:szCs w:val="24"/>
                <w:vertAlign w:val="superscript"/>
              </w:rPr>
              <w:footnoteReference w:id="4"/>
            </w:r>
            <w:bookmarkEnd w:id="54"/>
            <w:r w:rsidR="00C53397" w:rsidRPr="0062261E">
              <w:rPr>
                <w:rFonts w:ascii="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vAlign w:val="center"/>
          </w:tcPr>
          <w:p w14:paraId="14F27F1D" w14:textId="0D3610B1"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0 (2021.)</w:t>
            </w:r>
          </w:p>
        </w:tc>
        <w:tc>
          <w:tcPr>
            <w:tcW w:w="1701" w:type="dxa"/>
            <w:vAlign w:val="center"/>
          </w:tcPr>
          <w:p w14:paraId="360331DC" w14:textId="6E2B0787" w:rsidR="008076F0" w:rsidRPr="0062261E" w:rsidRDefault="008076F0" w:rsidP="00896C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30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339C92D9" w14:textId="291623B2" w:rsidR="008076F0" w:rsidRPr="00966626" w:rsidRDefault="000D5B9E" w:rsidP="00896C5D">
            <w:pPr>
              <w:jc w:val="center"/>
              <w:rPr>
                <w:rFonts w:ascii="Times New Roman" w:hAnsi="Times New Roman" w:cs="Times New Roman"/>
                <w:sz w:val="24"/>
                <w:szCs w:val="24"/>
              </w:rPr>
            </w:pPr>
            <w:r w:rsidRPr="00966626">
              <w:rPr>
                <w:rFonts w:ascii="Times New Roman" w:hAnsi="Times New Roman" w:cs="Times New Roman"/>
                <w:sz w:val="24"/>
                <w:szCs w:val="24"/>
              </w:rPr>
              <w:t>24,01(202</w:t>
            </w:r>
            <w:r w:rsidR="00A07406" w:rsidRPr="00966626">
              <w:rPr>
                <w:rFonts w:ascii="Times New Roman" w:hAnsi="Times New Roman" w:cs="Times New Roman"/>
                <w:sz w:val="24"/>
                <w:szCs w:val="24"/>
              </w:rPr>
              <w:t>4</w:t>
            </w:r>
            <w:r w:rsidRPr="00966626">
              <w:rPr>
                <w:rFonts w:ascii="Times New Roman" w:hAnsi="Times New Roman" w:cs="Times New Roman"/>
                <w:sz w:val="24"/>
                <w:szCs w:val="24"/>
              </w:rPr>
              <w:t>.)</w:t>
            </w:r>
          </w:p>
        </w:tc>
      </w:tr>
      <w:tr w:rsidR="008076F0" w:rsidRPr="0062261E" w14:paraId="6488A0BA" w14:textId="77777777" w:rsidTr="00412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41C4665D" w14:textId="0B096834" w:rsidR="008076F0" w:rsidRPr="0062261E" w:rsidRDefault="008076F0" w:rsidP="00896C5D">
            <w:pPr>
              <w:rPr>
                <w:rFonts w:ascii="Times New Roman" w:hAnsi="Times New Roman" w:cs="Times New Roman"/>
                <w:b w:val="0"/>
                <w:bCs w:val="0"/>
                <w:sz w:val="24"/>
                <w:szCs w:val="24"/>
              </w:rPr>
            </w:pPr>
            <w:bookmarkStart w:id="55" w:name="_Toc97120079"/>
            <w:r w:rsidRPr="0062261E">
              <w:rPr>
                <w:rFonts w:ascii="Times New Roman" w:hAnsi="Times New Roman" w:cs="Times New Roman"/>
                <w:b w:val="0"/>
                <w:bCs w:val="0"/>
                <w:sz w:val="24"/>
                <w:szCs w:val="24"/>
              </w:rPr>
              <w:t>OI.02.4.28 Ocjena konkurentnosti županije u odnosu na EU regije</w:t>
            </w:r>
            <w:r w:rsidRPr="0062261E">
              <w:rPr>
                <w:rFonts w:ascii="Times New Roman" w:eastAsia="Times New Roman" w:hAnsi="Times New Roman" w:cs="Times New Roman"/>
                <w:b w:val="0"/>
                <w:bCs w:val="0"/>
                <w:sz w:val="24"/>
                <w:szCs w:val="24"/>
                <w:vertAlign w:val="superscript"/>
              </w:rPr>
              <w:footnoteReference w:id="5"/>
            </w:r>
            <w:bookmarkEnd w:id="55"/>
            <w:r w:rsidR="00C53397" w:rsidRPr="0062261E">
              <w:rPr>
                <w:rFonts w:ascii="Times New Roman" w:hAnsi="Times New Roman" w:cs="Times New Roman"/>
                <w:b w:val="0"/>
                <w:bCs w:val="0"/>
                <w:sz w:val="24"/>
                <w:szCs w:val="24"/>
              </w:rPr>
              <w:t>, %</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vAlign w:val="center"/>
          </w:tcPr>
          <w:p w14:paraId="2697DD2C" w14:textId="03CCACD9" w:rsidR="008076F0" w:rsidRPr="0062261E" w:rsidRDefault="008076F0" w:rsidP="00896C5D">
            <w:pPr>
              <w:jc w:val="center"/>
              <w:rPr>
                <w:rFonts w:ascii="Times New Roman" w:hAnsi="Times New Roman" w:cs="Times New Roman"/>
                <w:sz w:val="24"/>
                <w:szCs w:val="24"/>
              </w:rPr>
            </w:pPr>
            <w:r w:rsidRPr="0062261E">
              <w:rPr>
                <w:rFonts w:ascii="Times New Roman" w:hAnsi="Times New Roman" w:cs="Times New Roman"/>
                <w:sz w:val="24"/>
                <w:szCs w:val="24"/>
              </w:rPr>
              <w:t>55,1(2019.)</w:t>
            </w:r>
          </w:p>
        </w:tc>
        <w:tc>
          <w:tcPr>
            <w:tcW w:w="1701" w:type="dxa"/>
            <w:shd w:val="clear" w:color="auto" w:fill="auto"/>
            <w:vAlign w:val="center"/>
          </w:tcPr>
          <w:p w14:paraId="2B0C9D3A" w14:textId="5E0FBC66" w:rsidR="008076F0" w:rsidRPr="0062261E" w:rsidRDefault="008076F0" w:rsidP="00896C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261E">
              <w:rPr>
                <w:rFonts w:ascii="Times New Roman" w:hAnsi="Times New Roman" w:cs="Times New Roman"/>
                <w:sz w:val="24"/>
                <w:szCs w:val="24"/>
              </w:rPr>
              <w:t>60,0</w:t>
            </w:r>
          </w:p>
        </w:tc>
        <w:tc>
          <w:tcPr>
            <w:cnfStyle w:val="000010000000" w:firstRow="0" w:lastRow="0" w:firstColumn="0" w:lastColumn="0" w:oddVBand="1" w:evenVBand="0" w:oddHBand="0" w:evenHBand="0" w:firstRowFirstColumn="0" w:firstRowLastColumn="0" w:lastRowFirstColumn="0" w:lastRowLastColumn="0"/>
            <w:tcW w:w="2263" w:type="dxa"/>
            <w:shd w:val="clear" w:color="auto" w:fill="auto"/>
            <w:vAlign w:val="center"/>
          </w:tcPr>
          <w:p w14:paraId="1DF89569" w14:textId="4C4395C3" w:rsidR="008076F0" w:rsidRPr="00966626" w:rsidRDefault="006E04D0" w:rsidP="00896C5D">
            <w:pPr>
              <w:jc w:val="center"/>
              <w:rPr>
                <w:rFonts w:ascii="Times New Roman" w:hAnsi="Times New Roman" w:cs="Times New Roman"/>
                <w:sz w:val="24"/>
                <w:szCs w:val="24"/>
              </w:rPr>
            </w:pPr>
            <w:r w:rsidRPr="00966626">
              <w:rPr>
                <w:rFonts w:ascii="Times New Roman" w:hAnsi="Times New Roman" w:cs="Times New Roman"/>
                <w:sz w:val="24"/>
                <w:szCs w:val="24"/>
              </w:rPr>
              <w:t>77</w:t>
            </w:r>
            <w:r w:rsidR="00B2489E" w:rsidRPr="00966626">
              <w:rPr>
                <w:rFonts w:ascii="Times New Roman" w:hAnsi="Times New Roman" w:cs="Times New Roman"/>
                <w:sz w:val="24"/>
                <w:szCs w:val="24"/>
              </w:rPr>
              <w:t xml:space="preserve"> (20</w:t>
            </w:r>
            <w:r w:rsidRPr="00966626">
              <w:rPr>
                <w:rFonts w:ascii="Times New Roman" w:hAnsi="Times New Roman" w:cs="Times New Roman"/>
                <w:sz w:val="24"/>
                <w:szCs w:val="24"/>
              </w:rPr>
              <w:t>2</w:t>
            </w:r>
            <w:r w:rsidR="00743DAE" w:rsidRPr="00966626">
              <w:rPr>
                <w:rFonts w:ascii="Times New Roman" w:hAnsi="Times New Roman" w:cs="Times New Roman"/>
                <w:sz w:val="24"/>
                <w:szCs w:val="24"/>
              </w:rPr>
              <w:t>4</w:t>
            </w:r>
            <w:r w:rsidR="00B2489E" w:rsidRPr="00966626">
              <w:rPr>
                <w:rFonts w:ascii="Times New Roman" w:hAnsi="Times New Roman" w:cs="Times New Roman"/>
                <w:sz w:val="24"/>
                <w:szCs w:val="24"/>
              </w:rPr>
              <w:t>.)</w:t>
            </w:r>
          </w:p>
        </w:tc>
      </w:tr>
    </w:tbl>
    <w:p w14:paraId="4BD13F2C" w14:textId="3AC65E91" w:rsidR="007A4AA9" w:rsidRPr="0062261E" w:rsidRDefault="00DE3546" w:rsidP="008B68FE">
      <w:pPr>
        <w:pStyle w:val="Naslov3"/>
        <w:spacing w:before="120" w:after="120" w:line="360" w:lineRule="auto"/>
        <w:rPr>
          <w:rFonts w:cs="Times New Roman"/>
        </w:rPr>
      </w:pPr>
      <w:bookmarkStart w:id="56" w:name="_Toc225249109"/>
      <w:r w:rsidRPr="0062261E">
        <w:rPr>
          <w:rFonts w:cs="Times New Roman"/>
        </w:rPr>
        <w:t xml:space="preserve">15.2. </w:t>
      </w:r>
      <w:r w:rsidR="007A4AA9" w:rsidRPr="0062261E">
        <w:rPr>
          <w:rFonts w:cs="Times New Roman"/>
        </w:rPr>
        <w:t xml:space="preserve">Opis napretka u provedbi posebnog </w:t>
      </w:r>
      <w:r w:rsidR="007A4AA9" w:rsidRPr="00B72608">
        <w:rPr>
          <w:rFonts w:cs="Times New Roman"/>
        </w:rPr>
        <w:t>cilja 1</w:t>
      </w:r>
      <w:r w:rsidR="001259D6" w:rsidRPr="00B72608">
        <w:rPr>
          <w:rFonts w:cs="Times New Roman"/>
        </w:rPr>
        <w:t>5</w:t>
      </w:r>
      <w:bookmarkEnd w:id="56"/>
    </w:p>
    <w:p w14:paraId="5AB05B75" w14:textId="66C4B42D" w:rsidR="0022582E" w:rsidRPr="0062261E" w:rsidRDefault="00106073" w:rsidP="008B68FE">
      <w:pPr>
        <w:shd w:val="clear" w:color="auto" w:fill="FFFFFF" w:themeFill="background1"/>
        <w:spacing w:before="120" w:after="120" w:line="360" w:lineRule="auto"/>
        <w:jc w:val="both"/>
        <w:rPr>
          <w:rFonts w:ascii="Times New Roman" w:hAnsi="Times New Roman" w:cs="Times New Roman"/>
          <w:sz w:val="24"/>
          <w:szCs w:val="24"/>
        </w:rPr>
      </w:pPr>
      <w:r w:rsidRPr="00106073">
        <w:rPr>
          <w:rFonts w:ascii="Times New Roman" w:hAnsi="Times New Roman" w:cs="Times New Roman"/>
          <w:sz w:val="24"/>
          <w:szCs w:val="24"/>
        </w:rPr>
        <w:t>Posebni cilj 15 usmjeren je na razvoj pametnih i održivih gradova i sela kroz jačanje konkurentnosti gospodarstva, poticanje inovacija i integrirani pristup razvoju urbanih i ruralnih područja.</w:t>
      </w:r>
      <w:r>
        <w:rPr>
          <w:rFonts w:ascii="Times New Roman" w:hAnsi="Times New Roman" w:cs="Times New Roman"/>
          <w:sz w:val="24"/>
          <w:szCs w:val="24"/>
        </w:rPr>
        <w:t xml:space="preserve"> </w:t>
      </w:r>
      <w:r w:rsidR="006F0DDF" w:rsidRPr="0062261E">
        <w:rPr>
          <w:rFonts w:ascii="Times New Roman" w:hAnsi="Times New Roman" w:cs="Times New Roman"/>
          <w:sz w:val="24"/>
          <w:szCs w:val="24"/>
        </w:rPr>
        <w:t xml:space="preserve">Unutar posebnog cilja 15, provodi </w:t>
      </w:r>
      <w:r w:rsidR="00E55DAA" w:rsidRPr="0062261E">
        <w:rPr>
          <w:rFonts w:ascii="Times New Roman" w:hAnsi="Times New Roman" w:cs="Times New Roman"/>
          <w:sz w:val="24"/>
          <w:szCs w:val="24"/>
        </w:rPr>
        <w:t xml:space="preserve">se </w:t>
      </w:r>
      <w:r w:rsidR="006F0DDF" w:rsidRPr="0062261E">
        <w:rPr>
          <w:rFonts w:ascii="Times New Roman" w:hAnsi="Times New Roman" w:cs="Times New Roman"/>
          <w:sz w:val="24"/>
          <w:szCs w:val="24"/>
        </w:rPr>
        <w:t>sljedeć</w:t>
      </w:r>
      <w:r w:rsidR="00E55DAA" w:rsidRPr="0062261E">
        <w:rPr>
          <w:rFonts w:ascii="Times New Roman" w:hAnsi="Times New Roman" w:cs="Times New Roman"/>
          <w:sz w:val="24"/>
          <w:szCs w:val="24"/>
        </w:rPr>
        <w:t>a</w:t>
      </w:r>
      <w:r w:rsidR="006F0DDF" w:rsidRPr="0062261E">
        <w:rPr>
          <w:rFonts w:ascii="Times New Roman" w:hAnsi="Times New Roman" w:cs="Times New Roman"/>
          <w:sz w:val="24"/>
          <w:szCs w:val="24"/>
        </w:rPr>
        <w:t xml:space="preserve"> mjer</w:t>
      </w:r>
      <w:r w:rsidR="00E55DAA" w:rsidRPr="0062261E">
        <w:rPr>
          <w:rFonts w:ascii="Times New Roman" w:hAnsi="Times New Roman" w:cs="Times New Roman"/>
          <w:sz w:val="24"/>
          <w:szCs w:val="24"/>
        </w:rPr>
        <w:t>a</w:t>
      </w:r>
      <w:r w:rsidR="006F0DDF" w:rsidRPr="0062261E">
        <w:rPr>
          <w:rFonts w:ascii="Times New Roman" w:hAnsi="Times New Roman" w:cs="Times New Roman"/>
          <w:sz w:val="24"/>
          <w:szCs w:val="24"/>
        </w:rPr>
        <w:t>:</w:t>
      </w:r>
    </w:p>
    <w:p w14:paraId="1168F4E0" w14:textId="77777777" w:rsidR="00816205" w:rsidRPr="0062261E" w:rsidRDefault="0022582E" w:rsidP="008B68FE">
      <w:pPr>
        <w:pStyle w:val="Odlomakpopisa"/>
        <w:numPr>
          <w:ilvl w:val="0"/>
          <w:numId w:val="19"/>
        </w:numPr>
        <w:shd w:val="clear" w:color="auto" w:fill="FFFFFF" w:themeFill="background1"/>
        <w:spacing w:before="120" w:after="120" w:line="360" w:lineRule="auto"/>
        <w:jc w:val="both"/>
        <w:rPr>
          <w:rFonts w:ascii="Times New Roman" w:hAnsi="Times New Roman" w:cs="Times New Roman"/>
          <w:sz w:val="24"/>
          <w:szCs w:val="24"/>
        </w:rPr>
      </w:pPr>
      <w:r w:rsidRPr="0062261E">
        <w:rPr>
          <w:rFonts w:ascii="Times New Roman" w:hAnsi="Times New Roman" w:cs="Times New Roman"/>
          <w:sz w:val="24"/>
          <w:szCs w:val="24"/>
        </w:rPr>
        <w:t>15.1. Poticanje održivog razvoja urbanih područja te razvoj pametnih gradova i sela.</w:t>
      </w:r>
    </w:p>
    <w:p w14:paraId="66FC2BE9" w14:textId="5C5DFC6E" w:rsidR="00106073" w:rsidRPr="00106073" w:rsidRDefault="00106073" w:rsidP="00106073">
      <w:pPr>
        <w:shd w:val="clear" w:color="auto" w:fill="FFFFFF" w:themeFill="background1"/>
        <w:spacing w:before="120" w:after="120" w:line="360" w:lineRule="auto"/>
        <w:jc w:val="both"/>
        <w:rPr>
          <w:rFonts w:ascii="Times New Roman" w:hAnsi="Times New Roman" w:cs="Times New Roman"/>
          <w:sz w:val="24"/>
          <w:szCs w:val="24"/>
        </w:rPr>
      </w:pPr>
      <w:r w:rsidRPr="00106073">
        <w:rPr>
          <w:rFonts w:ascii="Times New Roman" w:hAnsi="Times New Roman" w:cs="Times New Roman"/>
          <w:sz w:val="24"/>
          <w:szCs w:val="24"/>
        </w:rPr>
        <w:t>Napredak se prati kroz tri pokazatelja: broj stanovnika obuhvaćenih integriranim strategijama urbanog razvoja, udio ugovorenih sredstava fondova EU u BDP-u županije te ocjenu konkurentnosti u odnosu na EU regije.</w:t>
      </w:r>
    </w:p>
    <w:p w14:paraId="1BE67A3D" w14:textId="77777777" w:rsidR="00215195" w:rsidRPr="00215195" w:rsidRDefault="00215195" w:rsidP="00215195">
      <w:pPr>
        <w:shd w:val="clear" w:color="auto" w:fill="FFFFFF" w:themeFill="background1"/>
        <w:spacing w:before="120" w:after="120" w:line="360" w:lineRule="auto"/>
        <w:jc w:val="both"/>
        <w:rPr>
          <w:rFonts w:ascii="Times New Roman" w:hAnsi="Times New Roman" w:cs="Times New Roman"/>
          <w:sz w:val="24"/>
          <w:szCs w:val="24"/>
        </w:rPr>
      </w:pPr>
      <w:r w:rsidRPr="00215195">
        <w:rPr>
          <w:rFonts w:ascii="Times New Roman" w:hAnsi="Times New Roman" w:cs="Times New Roman"/>
          <w:sz w:val="24"/>
          <w:szCs w:val="24"/>
        </w:rPr>
        <w:t>U promatranom razdoblju nisu realizirana proračunska sredstva u okviru ovog posebnog cilja, međutim provedene su pripremne aktivnosti i jačani institucionalni kapaciteti za buduća ulaganja, osobito u kontekstu nove financijske perspektive.</w:t>
      </w:r>
    </w:p>
    <w:p w14:paraId="28A6FCAB" w14:textId="45A5EE9A" w:rsidR="00215195" w:rsidRPr="00215195" w:rsidRDefault="00215195" w:rsidP="00215195">
      <w:pPr>
        <w:shd w:val="clear" w:color="auto" w:fill="FFFFFF" w:themeFill="background1"/>
        <w:spacing w:before="120" w:after="120" w:line="360" w:lineRule="auto"/>
        <w:jc w:val="both"/>
        <w:rPr>
          <w:rFonts w:ascii="Times New Roman" w:hAnsi="Times New Roman" w:cs="Times New Roman"/>
          <w:sz w:val="24"/>
          <w:szCs w:val="24"/>
        </w:rPr>
      </w:pPr>
      <w:r w:rsidRPr="00215195">
        <w:rPr>
          <w:rFonts w:ascii="Times New Roman" w:hAnsi="Times New Roman" w:cs="Times New Roman"/>
          <w:sz w:val="24"/>
          <w:szCs w:val="24"/>
        </w:rPr>
        <w:t>Pokazatelj koji se odnosi na stanovništvo obuhvaćeno integriranim strategijama urbanog razvoja bilježi smanjenje u odnosu na početno stanje, što je u velikoj mjeri posljedica općih demografskih trendova.</w:t>
      </w:r>
      <w:r w:rsidR="007A738D">
        <w:rPr>
          <w:rFonts w:ascii="Times New Roman" w:hAnsi="Times New Roman" w:cs="Times New Roman"/>
          <w:sz w:val="24"/>
          <w:szCs w:val="24"/>
        </w:rPr>
        <w:t xml:space="preserve"> </w:t>
      </w:r>
      <w:r w:rsidRPr="00215195">
        <w:rPr>
          <w:rFonts w:ascii="Times New Roman" w:hAnsi="Times New Roman" w:cs="Times New Roman"/>
          <w:sz w:val="24"/>
          <w:szCs w:val="24"/>
        </w:rPr>
        <w:t>S druge strane, udio ugovorenih sredstava fondova Europske unije u BDP-u županije dosegnuo je 24,01 %, što ukazuje na aktivno korištenje dostupnih izvora financiranja i jačanje kapaciteta za pripremu i provedbu projekata.</w:t>
      </w:r>
    </w:p>
    <w:p w14:paraId="657D3DB6" w14:textId="77777777" w:rsidR="00215195" w:rsidRPr="00215195" w:rsidRDefault="00215195" w:rsidP="00215195">
      <w:pPr>
        <w:shd w:val="clear" w:color="auto" w:fill="FFFFFF" w:themeFill="background1"/>
        <w:spacing w:before="120" w:after="120" w:line="360" w:lineRule="auto"/>
        <w:jc w:val="both"/>
        <w:rPr>
          <w:rFonts w:ascii="Times New Roman" w:hAnsi="Times New Roman" w:cs="Times New Roman"/>
          <w:sz w:val="24"/>
          <w:szCs w:val="24"/>
        </w:rPr>
      </w:pPr>
      <w:r w:rsidRPr="00215195">
        <w:rPr>
          <w:rFonts w:ascii="Times New Roman" w:hAnsi="Times New Roman" w:cs="Times New Roman"/>
          <w:sz w:val="24"/>
          <w:szCs w:val="24"/>
        </w:rPr>
        <w:t>Također, zabilježen je značajan pozitivan pomak u ocjeni konkurentnosti županije u odnosu na EU regije, koja iznosi 77 %, čime je premašena ciljana vrijednost.</w:t>
      </w:r>
    </w:p>
    <w:p w14:paraId="160D2D0F" w14:textId="77777777" w:rsidR="00215195" w:rsidRPr="00215195" w:rsidRDefault="00215195" w:rsidP="00215195">
      <w:pPr>
        <w:shd w:val="clear" w:color="auto" w:fill="FFFFFF" w:themeFill="background1"/>
        <w:spacing w:before="120" w:after="120" w:line="360" w:lineRule="auto"/>
        <w:jc w:val="both"/>
        <w:rPr>
          <w:rFonts w:ascii="Times New Roman" w:hAnsi="Times New Roman" w:cs="Times New Roman"/>
          <w:sz w:val="24"/>
          <w:szCs w:val="24"/>
        </w:rPr>
      </w:pPr>
      <w:r w:rsidRPr="00215195">
        <w:rPr>
          <w:rFonts w:ascii="Times New Roman" w:hAnsi="Times New Roman" w:cs="Times New Roman"/>
          <w:sz w:val="24"/>
          <w:szCs w:val="24"/>
        </w:rPr>
        <w:t>U promatranom razdoblju provedene su aktivnosti jačanja institucionalnih kapaciteta, pripreme i provedbe razvojnih projekata te suradnje između javnog, privatnog i znanstveno-istraživačkog sektora, kao preduvjeta za razvoj pametnih i održivih rješenja.</w:t>
      </w:r>
    </w:p>
    <w:p w14:paraId="417B6360" w14:textId="09BF74A6" w:rsidR="004F50A9" w:rsidRPr="007A738D" w:rsidRDefault="00215195" w:rsidP="007A738D">
      <w:pPr>
        <w:shd w:val="clear" w:color="auto" w:fill="FFFFFF" w:themeFill="background1"/>
        <w:spacing w:before="120" w:after="120" w:line="360" w:lineRule="auto"/>
        <w:jc w:val="both"/>
        <w:rPr>
          <w:rFonts w:ascii="Times New Roman" w:hAnsi="Times New Roman" w:cs="Times New Roman"/>
          <w:sz w:val="24"/>
          <w:szCs w:val="24"/>
        </w:rPr>
      </w:pPr>
      <w:r w:rsidRPr="00215195">
        <w:rPr>
          <w:rFonts w:ascii="Times New Roman" w:hAnsi="Times New Roman" w:cs="Times New Roman"/>
          <w:sz w:val="24"/>
          <w:szCs w:val="24"/>
        </w:rPr>
        <w:t>U narednom razdoblju očekuje se intenzivnija provedba projekata u okviru Integriranog teritorijalnog programa i teritorijalnih strategija, što će doprinijeti daljnjem razvoju pametnih i održivih urbanih i ruralnih područja te jačanju regionalnog gospodarstva.</w:t>
      </w:r>
    </w:p>
    <w:p w14:paraId="702EAD62" w14:textId="5200A334" w:rsidR="00022DCD" w:rsidRDefault="00022DCD" w:rsidP="008B68FE">
      <w:pPr>
        <w:pStyle w:val="Naslov1"/>
        <w:spacing w:before="120" w:after="120" w:line="360" w:lineRule="auto"/>
        <w:rPr>
          <w:rFonts w:cs="Times New Roman"/>
          <w:sz w:val="24"/>
          <w:szCs w:val="24"/>
        </w:rPr>
      </w:pPr>
      <w:bookmarkStart w:id="57" w:name="_Toc225249110"/>
      <w:r w:rsidRPr="0062261E">
        <w:rPr>
          <w:rFonts w:cs="Times New Roman"/>
          <w:sz w:val="24"/>
          <w:szCs w:val="24"/>
        </w:rPr>
        <w:lastRenderedPageBreak/>
        <w:t>Zaključak</w:t>
      </w:r>
      <w:bookmarkEnd w:id="57"/>
    </w:p>
    <w:p w14:paraId="68076DA1" w14:textId="77777777" w:rsidR="00D31563" w:rsidRPr="00D31563" w:rsidRDefault="00D31563" w:rsidP="00D31563"/>
    <w:p w14:paraId="657A1CCC" w14:textId="77777777" w:rsidR="00651BC0" w:rsidRPr="00651BC0" w:rsidRDefault="00651BC0" w:rsidP="00651BC0">
      <w:pPr>
        <w:shd w:val="clear" w:color="auto" w:fill="FFFFFF" w:themeFill="background1"/>
        <w:spacing w:before="120" w:after="120" w:line="360" w:lineRule="auto"/>
        <w:jc w:val="both"/>
        <w:rPr>
          <w:rFonts w:ascii="Times New Roman" w:hAnsi="Times New Roman" w:cs="Times New Roman"/>
          <w:sz w:val="24"/>
          <w:szCs w:val="24"/>
        </w:rPr>
      </w:pPr>
      <w:r w:rsidRPr="00651BC0">
        <w:rPr>
          <w:rFonts w:ascii="Times New Roman" w:hAnsi="Times New Roman" w:cs="Times New Roman"/>
          <w:sz w:val="24"/>
          <w:szCs w:val="24"/>
        </w:rPr>
        <w:t>Planom razvoja Šibensko-kninske županije definirano je 15 pokazatelja ishoda, pri čemu je za svaki pokazatelj određena početna i ciljana vrijednost koja se nastoji postići. U provedbi Plana razvoja ostvaren je napredak u većini aktivnosti i mjera, u cijelosti ili djelomice. Imajući u vidu kako je riječ o srednjem razdoblju provedbe te činjenicu da su kod pojedinih pokazatelja ostvarene vrijednosti već premašile ciljane vrijednosti za cijelo razdoblje, za očekivati je nastavak pozitivnih trendova u narednim godinama.</w:t>
      </w:r>
    </w:p>
    <w:p w14:paraId="2841BEF4" w14:textId="77777777" w:rsidR="00651BC0" w:rsidRPr="00651BC0" w:rsidRDefault="00651BC0" w:rsidP="00651BC0">
      <w:pPr>
        <w:shd w:val="clear" w:color="auto" w:fill="FFFFFF" w:themeFill="background1"/>
        <w:spacing w:before="120" w:after="120" w:line="360" w:lineRule="auto"/>
        <w:jc w:val="both"/>
        <w:rPr>
          <w:rFonts w:ascii="Times New Roman" w:hAnsi="Times New Roman" w:cs="Times New Roman"/>
          <w:sz w:val="24"/>
          <w:szCs w:val="24"/>
        </w:rPr>
      </w:pPr>
      <w:r w:rsidRPr="00651BC0">
        <w:rPr>
          <w:rFonts w:ascii="Times New Roman" w:hAnsi="Times New Roman" w:cs="Times New Roman"/>
          <w:sz w:val="24"/>
          <w:szCs w:val="24"/>
        </w:rPr>
        <w:t>Prilikom izrade izvješća uočene su poteškoće u dostupnosti ažurnih podataka za izvještajno razdoblje, zbog čega su u pojedinim slučajevima korišteni posljednji dostupni podaci iz prethodnih godina. Konačni financijski pokazatelji za 2025. godinu bit će dostupni naknadno, što također utječe na cjelovitost analize u ovom izvještajnom razdoblju. S obzirom na to da se značajan dio planiranih ulaganja nalazi u fazi pripreme i prijave projekata, očekuje se da će sljedeća izvješća dodatno potvrditi učinke provedenih aktivnosti.</w:t>
      </w:r>
    </w:p>
    <w:p w14:paraId="35ADB325" w14:textId="77777777" w:rsidR="00651BC0" w:rsidRPr="00651BC0" w:rsidRDefault="00651BC0" w:rsidP="00651BC0">
      <w:pPr>
        <w:shd w:val="clear" w:color="auto" w:fill="FFFFFF" w:themeFill="background1"/>
        <w:spacing w:before="120" w:after="120" w:line="360" w:lineRule="auto"/>
        <w:jc w:val="both"/>
        <w:rPr>
          <w:rFonts w:ascii="Times New Roman" w:hAnsi="Times New Roman" w:cs="Times New Roman"/>
          <w:sz w:val="24"/>
          <w:szCs w:val="24"/>
        </w:rPr>
      </w:pPr>
      <w:r w:rsidRPr="00651BC0">
        <w:rPr>
          <w:rFonts w:ascii="Times New Roman" w:hAnsi="Times New Roman" w:cs="Times New Roman"/>
          <w:sz w:val="24"/>
          <w:szCs w:val="24"/>
        </w:rPr>
        <w:t>Uspješnost provedbe Plana razvoja Šibensko-kninske županije u velikoj će mjeri ovisiti o financijskim kapacitetima županije i učinkovitom korištenju dostupnih izvora financiranja. U tom kontekstu, županija kontinuirano ulaže u jačanje institucionalnih i ljudskih kapaciteta za pripremu i provedbu razvojnih projekata, čime potvrđuje svoju spremnost za učinkovito korištenje sredstava Europske unije u narednom razdoblju.</w:t>
      </w:r>
    </w:p>
    <w:p w14:paraId="4A7D1B10" w14:textId="1AA61F55" w:rsidR="000C6204" w:rsidRDefault="00651BC0" w:rsidP="00651BC0">
      <w:pPr>
        <w:shd w:val="clear" w:color="auto" w:fill="FFFFFF" w:themeFill="background1"/>
        <w:spacing w:before="120" w:after="120" w:line="360" w:lineRule="auto"/>
        <w:jc w:val="both"/>
        <w:rPr>
          <w:rFonts w:ascii="Times New Roman" w:hAnsi="Times New Roman" w:cs="Times New Roman"/>
          <w:sz w:val="24"/>
          <w:szCs w:val="24"/>
        </w:rPr>
      </w:pPr>
      <w:r w:rsidRPr="00651BC0">
        <w:rPr>
          <w:rFonts w:ascii="Times New Roman" w:hAnsi="Times New Roman" w:cs="Times New Roman"/>
          <w:sz w:val="24"/>
          <w:szCs w:val="24"/>
        </w:rPr>
        <w:t>Šibensko-kninska županija nastavlja usmjeravati svoj razvoj u skladu s definiranom vizijom – prema regiji visoke kvalitete života, koja se temelji na očuvanoj i valoriziranoj prirodnoj i kulturnoj baštini, uravnoteženom razvoju te konkurentnom i inovativnom gospodarstvu. Takav razvoj usmjeren je na jačanje privlačnosti županije za život i gospodarski razvoj, kroz poticanje inovacija, razvoj pametnih rješenja, unaprjeđenje obrazovnih i zdravstvenih usluga te održivo upravljanje resursima, a sve u funkciji daljnjeg podizanja kvalitete života i održivog razvoja svih dijelova županije.</w:t>
      </w:r>
    </w:p>
    <w:p w14:paraId="1C311AD4" w14:textId="77777777" w:rsidR="004E22A2" w:rsidRDefault="004E22A2" w:rsidP="008B68FE">
      <w:pPr>
        <w:shd w:val="clear" w:color="auto" w:fill="FFFFFF" w:themeFill="background1"/>
        <w:spacing w:before="120" w:after="120" w:line="360" w:lineRule="auto"/>
        <w:jc w:val="both"/>
        <w:rPr>
          <w:rFonts w:ascii="Times New Roman" w:hAnsi="Times New Roman" w:cs="Times New Roman"/>
          <w:sz w:val="24"/>
          <w:szCs w:val="24"/>
        </w:rPr>
      </w:pPr>
    </w:p>
    <w:p w14:paraId="689EB0F8" w14:textId="77777777" w:rsidR="00106073" w:rsidRDefault="00106073" w:rsidP="008B68FE">
      <w:pPr>
        <w:shd w:val="clear" w:color="auto" w:fill="FFFFFF" w:themeFill="background1"/>
        <w:spacing w:before="120" w:after="120" w:line="360" w:lineRule="auto"/>
        <w:jc w:val="both"/>
        <w:rPr>
          <w:rFonts w:ascii="Times New Roman" w:hAnsi="Times New Roman" w:cs="Times New Roman"/>
          <w:sz w:val="24"/>
          <w:szCs w:val="24"/>
        </w:rPr>
      </w:pPr>
    </w:p>
    <w:p w14:paraId="65F8DF74" w14:textId="00AF6985" w:rsidR="00503C8C" w:rsidRPr="00503C8C" w:rsidRDefault="00503C8C" w:rsidP="008B68FE">
      <w:pPr>
        <w:shd w:val="clear" w:color="auto" w:fill="FFFFFF" w:themeFill="background1"/>
        <w:spacing w:before="120" w:after="120" w:line="360" w:lineRule="auto"/>
        <w:jc w:val="both"/>
        <w:rPr>
          <w:rFonts w:ascii="Times New Roman" w:hAnsi="Times New Roman" w:cs="Times New Roman"/>
          <w:b/>
          <w:bCs/>
          <w:sz w:val="24"/>
          <w:szCs w:val="24"/>
        </w:rPr>
      </w:pPr>
      <w:r w:rsidRPr="00503C8C">
        <w:rPr>
          <w:rFonts w:ascii="Times New Roman" w:hAnsi="Times New Roman" w:cs="Times New Roman"/>
          <w:b/>
          <w:bCs/>
          <w:sz w:val="24"/>
          <w:szCs w:val="24"/>
        </w:rPr>
        <w:t>Popis priloga:</w:t>
      </w:r>
    </w:p>
    <w:p w14:paraId="2C082F81" w14:textId="69DE34AA" w:rsidR="00503C8C" w:rsidRPr="0062261E" w:rsidRDefault="00503C8C" w:rsidP="008B68FE">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Prilog 1. </w:t>
      </w:r>
      <w:r w:rsidRPr="00503C8C">
        <w:rPr>
          <w:rFonts w:ascii="Times New Roman" w:hAnsi="Times New Roman" w:cs="Times New Roman"/>
          <w:sz w:val="24"/>
          <w:szCs w:val="24"/>
        </w:rPr>
        <w:t>Godišnje izvješć</w:t>
      </w:r>
      <w:r>
        <w:rPr>
          <w:rFonts w:ascii="Times New Roman" w:hAnsi="Times New Roman" w:cs="Times New Roman"/>
          <w:sz w:val="24"/>
          <w:szCs w:val="24"/>
        </w:rPr>
        <w:t>e</w:t>
      </w:r>
      <w:r w:rsidRPr="00503C8C">
        <w:rPr>
          <w:rFonts w:ascii="Times New Roman" w:hAnsi="Times New Roman" w:cs="Times New Roman"/>
          <w:sz w:val="24"/>
          <w:szCs w:val="24"/>
        </w:rPr>
        <w:t xml:space="preserve"> o provedbi Plana razvoja </w:t>
      </w:r>
      <w:r>
        <w:rPr>
          <w:rFonts w:ascii="Times New Roman" w:hAnsi="Times New Roman" w:cs="Times New Roman"/>
          <w:sz w:val="24"/>
          <w:szCs w:val="24"/>
        </w:rPr>
        <w:t>Šibensko-kninske županije</w:t>
      </w:r>
      <w:r w:rsidRPr="00503C8C">
        <w:rPr>
          <w:rFonts w:ascii="Times New Roman" w:hAnsi="Times New Roman" w:cs="Times New Roman"/>
          <w:sz w:val="24"/>
          <w:szCs w:val="24"/>
        </w:rPr>
        <w:t xml:space="preserve"> za razdoblje </w:t>
      </w:r>
      <w:r>
        <w:rPr>
          <w:rFonts w:ascii="Times New Roman" w:hAnsi="Times New Roman" w:cs="Times New Roman"/>
          <w:sz w:val="24"/>
          <w:szCs w:val="24"/>
        </w:rPr>
        <w:t>od</w:t>
      </w:r>
      <w:r w:rsidRPr="00503C8C">
        <w:rPr>
          <w:rFonts w:ascii="Times New Roman" w:hAnsi="Times New Roman" w:cs="Times New Roman"/>
          <w:sz w:val="24"/>
          <w:szCs w:val="24"/>
        </w:rPr>
        <w:t xml:space="preserve"> 2021. do 2027. godine za 202</w:t>
      </w:r>
      <w:r w:rsidR="00215195">
        <w:rPr>
          <w:rFonts w:ascii="Times New Roman" w:hAnsi="Times New Roman" w:cs="Times New Roman"/>
          <w:sz w:val="24"/>
          <w:szCs w:val="24"/>
        </w:rPr>
        <w:t>5</w:t>
      </w:r>
      <w:r w:rsidRPr="00503C8C">
        <w:rPr>
          <w:rFonts w:ascii="Times New Roman" w:hAnsi="Times New Roman" w:cs="Times New Roman"/>
          <w:sz w:val="24"/>
          <w:szCs w:val="24"/>
        </w:rPr>
        <w:t>. godinu</w:t>
      </w:r>
    </w:p>
    <w:sectPr w:rsidR="00503C8C" w:rsidRPr="00622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1993" w14:textId="77777777" w:rsidR="00151977" w:rsidRDefault="00151977" w:rsidP="008076F0">
      <w:pPr>
        <w:spacing w:after="0" w:line="240" w:lineRule="auto"/>
      </w:pPr>
      <w:r>
        <w:separator/>
      </w:r>
    </w:p>
  </w:endnote>
  <w:endnote w:type="continuationSeparator" w:id="0">
    <w:p w14:paraId="31775E35" w14:textId="77777777" w:rsidR="00151977" w:rsidRDefault="00151977" w:rsidP="00807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B44C" w14:textId="77777777" w:rsidR="00151977" w:rsidRDefault="00151977" w:rsidP="008076F0">
      <w:pPr>
        <w:spacing w:after="0" w:line="240" w:lineRule="auto"/>
      </w:pPr>
      <w:r>
        <w:separator/>
      </w:r>
    </w:p>
  </w:footnote>
  <w:footnote w:type="continuationSeparator" w:id="0">
    <w:p w14:paraId="0DD109E1" w14:textId="77777777" w:rsidR="00151977" w:rsidRDefault="00151977" w:rsidP="008076F0">
      <w:pPr>
        <w:spacing w:after="0" w:line="240" w:lineRule="auto"/>
      </w:pPr>
      <w:r>
        <w:continuationSeparator/>
      </w:r>
    </w:p>
  </w:footnote>
  <w:footnote w:id="1">
    <w:p w14:paraId="6BAAC385" w14:textId="77777777" w:rsidR="00F672AD" w:rsidRDefault="00F672AD" w:rsidP="001E45EC">
      <w:pPr>
        <w:pStyle w:val="Tekstfusnote"/>
      </w:pPr>
      <w:r>
        <w:rPr>
          <w:rStyle w:val="Referencafusnote"/>
        </w:rPr>
        <w:footnoteRef/>
      </w:r>
      <w:r>
        <w:t xml:space="preserve"> Pokazatelj se odnosi na omjer učenika prema nastavnicima u srednjoškolskom obrazovanju</w:t>
      </w:r>
    </w:p>
  </w:footnote>
  <w:footnote w:id="2">
    <w:p w14:paraId="27A5E97E" w14:textId="77777777" w:rsidR="00F672AD" w:rsidRDefault="00F672AD">
      <w:pPr>
        <w:pStyle w:val="Tekstfusnote"/>
      </w:pPr>
      <w:r>
        <w:rPr>
          <w:rStyle w:val="Referencafusnote"/>
        </w:rPr>
        <w:footnoteRef/>
      </w:r>
      <w:r>
        <w:t xml:space="preserve"> </w:t>
      </w:r>
      <w:r w:rsidRPr="003D0E3B">
        <w:t xml:space="preserve">Pokazatelj se </w:t>
      </w:r>
      <w:r>
        <w:t xml:space="preserve">odnosi na </w:t>
      </w:r>
      <w:r w:rsidRPr="003D0E3B">
        <w:t>stanovništv</w:t>
      </w:r>
      <w:r>
        <w:t>o</w:t>
      </w:r>
      <w:r w:rsidRPr="003D0E3B">
        <w:t xml:space="preserve"> školske dobi </w:t>
      </w:r>
      <w:r>
        <w:t xml:space="preserve">od </w:t>
      </w:r>
      <w:r w:rsidRPr="003D0E3B">
        <w:t>15</w:t>
      </w:r>
      <w:r>
        <w:t xml:space="preserve"> do </w:t>
      </w:r>
      <w:r w:rsidRPr="003D0E3B">
        <w:t>25</w:t>
      </w:r>
      <w:r>
        <w:t xml:space="preserve"> godina</w:t>
      </w:r>
    </w:p>
  </w:footnote>
  <w:footnote w:id="3">
    <w:p w14:paraId="4F564F12" w14:textId="77777777" w:rsidR="002222AB" w:rsidRDefault="002222AB" w:rsidP="001E45EC">
      <w:pPr>
        <w:pStyle w:val="Tekstfusnote"/>
      </w:pPr>
      <w:r>
        <w:rPr>
          <w:rStyle w:val="Referencafusnote"/>
        </w:rPr>
        <w:footnoteRef/>
      </w:r>
      <w:r>
        <w:t xml:space="preserve"> Pokazatelj se odnosi na novoizgrađene površine, stoga je početna vrijednost 0 ha.</w:t>
      </w:r>
    </w:p>
  </w:footnote>
  <w:footnote w:id="4">
    <w:p w14:paraId="127EFE6E" w14:textId="77777777" w:rsidR="00F672AD" w:rsidRDefault="00F672AD" w:rsidP="001E45EC">
      <w:pPr>
        <w:pStyle w:val="Tekstfusnote"/>
      </w:pPr>
      <w:r>
        <w:rPr>
          <w:rStyle w:val="Referencafusnote"/>
        </w:rPr>
        <w:footnoteRef/>
      </w:r>
      <w:r>
        <w:t xml:space="preserve"> Pokazatelj se odnosi na stanje tijekom provedbe Plana.</w:t>
      </w:r>
    </w:p>
  </w:footnote>
  <w:footnote w:id="5">
    <w:p w14:paraId="725E034A" w14:textId="77777777" w:rsidR="00F672AD" w:rsidRDefault="00F672AD" w:rsidP="001E45EC">
      <w:pPr>
        <w:pStyle w:val="Tekstfusnote"/>
      </w:pPr>
      <w:r>
        <w:rPr>
          <w:rStyle w:val="Referencafusnote"/>
        </w:rPr>
        <w:footnoteRef/>
      </w:r>
      <w:r>
        <w:t xml:space="preserve"> </w:t>
      </w:r>
      <w:r w:rsidRPr="00701481">
        <w:t>BDP po stanovniku prema standardu kupovne moći (SKM).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F50"/>
    <w:multiLevelType w:val="hybridMultilevel"/>
    <w:tmpl w:val="22661F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8510A"/>
    <w:multiLevelType w:val="multilevel"/>
    <w:tmpl w:val="5BE62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A752F"/>
    <w:multiLevelType w:val="hybridMultilevel"/>
    <w:tmpl w:val="670A8AE4"/>
    <w:lvl w:ilvl="0" w:tplc="BFB65F6A">
      <w:start w:val="1"/>
      <w:numFmt w:val="decimal"/>
      <w:pStyle w:val="Naslov2"/>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D00722B"/>
    <w:multiLevelType w:val="hybridMultilevel"/>
    <w:tmpl w:val="0E9A7BC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3730B8"/>
    <w:multiLevelType w:val="hybridMultilevel"/>
    <w:tmpl w:val="FECC6D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EB287E"/>
    <w:multiLevelType w:val="hybridMultilevel"/>
    <w:tmpl w:val="2918F5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6150385"/>
    <w:multiLevelType w:val="hybridMultilevel"/>
    <w:tmpl w:val="3A4A79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3E4DEA"/>
    <w:multiLevelType w:val="hybridMultilevel"/>
    <w:tmpl w:val="9AE24E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AE23D2D"/>
    <w:multiLevelType w:val="hybridMultilevel"/>
    <w:tmpl w:val="BF1881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EA0229"/>
    <w:multiLevelType w:val="hybridMultilevel"/>
    <w:tmpl w:val="99C6D6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372AE9"/>
    <w:multiLevelType w:val="hybridMultilevel"/>
    <w:tmpl w:val="E9121D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73037D8"/>
    <w:multiLevelType w:val="hybridMultilevel"/>
    <w:tmpl w:val="56209E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B4B30C1"/>
    <w:multiLevelType w:val="multilevel"/>
    <w:tmpl w:val="425662D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D2602A"/>
    <w:multiLevelType w:val="hybridMultilevel"/>
    <w:tmpl w:val="F060340A"/>
    <w:lvl w:ilvl="0" w:tplc="CE3C71E4">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406F34"/>
    <w:multiLevelType w:val="hybridMultilevel"/>
    <w:tmpl w:val="D95C61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5C4F5C"/>
    <w:multiLevelType w:val="hybridMultilevel"/>
    <w:tmpl w:val="93325D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7150029"/>
    <w:multiLevelType w:val="hybridMultilevel"/>
    <w:tmpl w:val="F558EC84"/>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581641"/>
    <w:multiLevelType w:val="multilevel"/>
    <w:tmpl w:val="1820EF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23654FC"/>
    <w:multiLevelType w:val="hybridMultilevel"/>
    <w:tmpl w:val="0B32D7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8D6794"/>
    <w:multiLevelType w:val="hybridMultilevel"/>
    <w:tmpl w:val="E9D4EE9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3625620"/>
    <w:multiLevelType w:val="hybridMultilevel"/>
    <w:tmpl w:val="A8FC7C9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6107">
    <w:abstractNumId w:val="17"/>
  </w:num>
  <w:num w:numId="2" w16cid:durableId="1495298921">
    <w:abstractNumId w:val="1"/>
  </w:num>
  <w:num w:numId="3" w16cid:durableId="1279021356">
    <w:abstractNumId w:val="11"/>
  </w:num>
  <w:num w:numId="4" w16cid:durableId="930889498">
    <w:abstractNumId w:val="15"/>
  </w:num>
  <w:num w:numId="5" w16cid:durableId="598831278">
    <w:abstractNumId w:val="19"/>
  </w:num>
  <w:num w:numId="6" w16cid:durableId="360976853">
    <w:abstractNumId w:val="4"/>
  </w:num>
  <w:num w:numId="7" w16cid:durableId="660160774">
    <w:abstractNumId w:val="8"/>
  </w:num>
  <w:num w:numId="8" w16cid:durableId="1659993333">
    <w:abstractNumId w:val="3"/>
  </w:num>
  <w:num w:numId="9" w16cid:durableId="1635678138">
    <w:abstractNumId w:val="18"/>
  </w:num>
  <w:num w:numId="10" w16cid:durableId="700976444">
    <w:abstractNumId w:val="9"/>
  </w:num>
  <w:num w:numId="11" w16cid:durableId="2062778137">
    <w:abstractNumId w:val="20"/>
  </w:num>
  <w:num w:numId="12" w16cid:durableId="263537128">
    <w:abstractNumId w:val="0"/>
  </w:num>
  <w:num w:numId="13" w16cid:durableId="1144201606">
    <w:abstractNumId w:val="6"/>
  </w:num>
  <w:num w:numId="14" w16cid:durableId="1817843163">
    <w:abstractNumId w:val="7"/>
  </w:num>
  <w:num w:numId="15" w16cid:durableId="1883784463">
    <w:abstractNumId w:val="10"/>
  </w:num>
  <w:num w:numId="16" w16cid:durableId="802692762">
    <w:abstractNumId w:val="5"/>
  </w:num>
  <w:num w:numId="17" w16cid:durableId="872612636">
    <w:abstractNumId w:val="12"/>
  </w:num>
  <w:num w:numId="18" w16cid:durableId="544489566">
    <w:abstractNumId w:val="16"/>
  </w:num>
  <w:num w:numId="19" w16cid:durableId="753358375">
    <w:abstractNumId w:val="14"/>
  </w:num>
  <w:num w:numId="20" w16cid:durableId="1173571066">
    <w:abstractNumId w:val="2"/>
  </w:num>
  <w:num w:numId="21" w16cid:durableId="1525941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CF"/>
    <w:rsid w:val="00001D87"/>
    <w:rsid w:val="000073CA"/>
    <w:rsid w:val="000138BF"/>
    <w:rsid w:val="00015EB8"/>
    <w:rsid w:val="000206AF"/>
    <w:rsid w:val="00021BA0"/>
    <w:rsid w:val="00022DCD"/>
    <w:rsid w:val="000238C1"/>
    <w:rsid w:val="000257E3"/>
    <w:rsid w:val="0002679B"/>
    <w:rsid w:val="0002773A"/>
    <w:rsid w:val="0003038A"/>
    <w:rsid w:val="000324DB"/>
    <w:rsid w:val="00035DBE"/>
    <w:rsid w:val="00040319"/>
    <w:rsid w:val="00042143"/>
    <w:rsid w:val="0004283F"/>
    <w:rsid w:val="00042864"/>
    <w:rsid w:val="00044964"/>
    <w:rsid w:val="00045A52"/>
    <w:rsid w:val="00046EFE"/>
    <w:rsid w:val="000502BD"/>
    <w:rsid w:val="00051569"/>
    <w:rsid w:val="00053322"/>
    <w:rsid w:val="000550AC"/>
    <w:rsid w:val="0006050B"/>
    <w:rsid w:val="000613FF"/>
    <w:rsid w:val="00063595"/>
    <w:rsid w:val="000702FD"/>
    <w:rsid w:val="000727B4"/>
    <w:rsid w:val="0007619F"/>
    <w:rsid w:val="000768BA"/>
    <w:rsid w:val="00076F16"/>
    <w:rsid w:val="00076FBF"/>
    <w:rsid w:val="0008162E"/>
    <w:rsid w:val="00085778"/>
    <w:rsid w:val="00090F5D"/>
    <w:rsid w:val="000914AC"/>
    <w:rsid w:val="000939A6"/>
    <w:rsid w:val="00094B2C"/>
    <w:rsid w:val="00094BDF"/>
    <w:rsid w:val="00096156"/>
    <w:rsid w:val="00096C0E"/>
    <w:rsid w:val="000A0437"/>
    <w:rsid w:val="000A388D"/>
    <w:rsid w:val="000A39F4"/>
    <w:rsid w:val="000A64E8"/>
    <w:rsid w:val="000B2085"/>
    <w:rsid w:val="000B6A06"/>
    <w:rsid w:val="000C089C"/>
    <w:rsid w:val="000C25E7"/>
    <w:rsid w:val="000C6204"/>
    <w:rsid w:val="000D0132"/>
    <w:rsid w:val="000D0D67"/>
    <w:rsid w:val="000D1F08"/>
    <w:rsid w:val="000D31D8"/>
    <w:rsid w:val="000D5B9E"/>
    <w:rsid w:val="000E111B"/>
    <w:rsid w:val="000E3B93"/>
    <w:rsid w:val="000E47A6"/>
    <w:rsid w:val="000E7B08"/>
    <w:rsid w:val="000F465A"/>
    <w:rsid w:val="000F66E7"/>
    <w:rsid w:val="00101002"/>
    <w:rsid w:val="00103292"/>
    <w:rsid w:val="0010377B"/>
    <w:rsid w:val="00104AB9"/>
    <w:rsid w:val="00106073"/>
    <w:rsid w:val="00106399"/>
    <w:rsid w:val="00107BD8"/>
    <w:rsid w:val="001110C7"/>
    <w:rsid w:val="0011458B"/>
    <w:rsid w:val="00123446"/>
    <w:rsid w:val="001259D6"/>
    <w:rsid w:val="00126DB2"/>
    <w:rsid w:val="00131601"/>
    <w:rsid w:val="001316FA"/>
    <w:rsid w:val="00135103"/>
    <w:rsid w:val="00142A83"/>
    <w:rsid w:val="001435AA"/>
    <w:rsid w:val="001438A4"/>
    <w:rsid w:val="00147298"/>
    <w:rsid w:val="001509E1"/>
    <w:rsid w:val="00151208"/>
    <w:rsid w:val="00151977"/>
    <w:rsid w:val="00152A79"/>
    <w:rsid w:val="001613A6"/>
    <w:rsid w:val="0016223C"/>
    <w:rsid w:val="00165654"/>
    <w:rsid w:val="00165CEE"/>
    <w:rsid w:val="001738B9"/>
    <w:rsid w:val="00175E6E"/>
    <w:rsid w:val="00176237"/>
    <w:rsid w:val="001764F2"/>
    <w:rsid w:val="001824D2"/>
    <w:rsid w:val="00184619"/>
    <w:rsid w:val="0019076D"/>
    <w:rsid w:val="00196130"/>
    <w:rsid w:val="001A34F4"/>
    <w:rsid w:val="001A44FE"/>
    <w:rsid w:val="001A577E"/>
    <w:rsid w:val="001A5D95"/>
    <w:rsid w:val="001A60DC"/>
    <w:rsid w:val="001A63D8"/>
    <w:rsid w:val="001B16BA"/>
    <w:rsid w:val="001B36C9"/>
    <w:rsid w:val="001B46CC"/>
    <w:rsid w:val="001B57E2"/>
    <w:rsid w:val="001B5B1E"/>
    <w:rsid w:val="001B5BCF"/>
    <w:rsid w:val="001C02A5"/>
    <w:rsid w:val="001C1338"/>
    <w:rsid w:val="001C20AE"/>
    <w:rsid w:val="001C5FD6"/>
    <w:rsid w:val="001D04DB"/>
    <w:rsid w:val="001D5C1F"/>
    <w:rsid w:val="001E066A"/>
    <w:rsid w:val="001E0689"/>
    <w:rsid w:val="001E26D5"/>
    <w:rsid w:val="001E45EC"/>
    <w:rsid w:val="001E4939"/>
    <w:rsid w:val="001E6297"/>
    <w:rsid w:val="001E6302"/>
    <w:rsid w:val="001F03AE"/>
    <w:rsid w:val="001F299E"/>
    <w:rsid w:val="00201EF5"/>
    <w:rsid w:val="0021451B"/>
    <w:rsid w:val="00214A0A"/>
    <w:rsid w:val="00214BFD"/>
    <w:rsid w:val="00214C2C"/>
    <w:rsid w:val="00215195"/>
    <w:rsid w:val="002203EB"/>
    <w:rsid w:val="002222AB"/>
    <w:rsid w:val="00222822"/>
    <w:rsid w:val="00224A93"/>
    <w:rsid w:val="0022582E"/>
    <w:rsid w:val="002261AA"/>
    <w:rsid w:val="00227BD7"/>
    <w:rsid w:val="00231963"/>
    <w:rsid w:val="00265EE7"/>
    <w:rsid w:val="002661F4"/>
    <w:rsid w:val="00272DA5"/>
    <w:rsid w:val="002765A8"/>
    <w:rsid w:val="002768C8"/>
    <w:rsid w:val="00286AEF"/>
    <w:rsid w:val="00287BD3"/>
    <w:rsid w:val="00291BB7"/>
    <w:rsid w:val="00293D5D"/>
    <w:rsid w:val="002955FD"/>
    <w:rsid w:val="00295CC1"/>
    <w:rsid w:val="00297EE6"/>
    <w:rsid w:val="002A560F"/>
    <w:rsid w:val="002B0FC7"/>
    <w:rsid w:val="002B286A"/>
    <w:rsid w:val="002B2C7A"/>
    <w:rsid w:val="002B5BEE"/>
    <w:rsid w:val="002C0B25"/>
    <w:rsid w:val="002C3B9C"/>
    <w:rsid w:val="002C4852"/>
    <w:rsid w:val="002C5B0A"/>
    <w:rsid w:val="002C688A"/>
    <w:rsid w:val="002D0367"/>
    <w:rsid w:val="002D6948"/>
    <w:rsid w:val="002D7D0B"/>
    <w:rsid w:val="002E3960"/>
    <w:rsid w:val="002E4B16"/>
    <w:rsid w:val="002E5383"/>
    <w:rsid w:val="002E7B0D"/>
    <w:rsid w:val="002F1FF1"/>
    <w:rsid w:val="002F2280"/>
    <w:rsid w:val="002F3045"/>
    <w:rsid w:val="002F4022"/>
    <w:rsid w:val="002F61EA"/>
    <w:rsid w:val="002F691D"/>
    <w:rsid w:val="003043C9"/>
    <w:rsid w:val="00305B6D"/>
    <w:rsid w:val="00310752"/>
    <w:rsid w:val="00311ABC"/>
    <w:rsid w:val="00313377"/>
    <w:rsid w:val="0031722E"/>
    <w:rsid w:val="003339C4"/>
    <w:rsid w:val="00334326"/>
    <w:rsid w:val="00335358"/>
    <w:rsid w:val="0033743C"/>
    <w:rsid w:val="003378DA"/>
    <w:rsid w:val="00337F96"/>
    <w:rsid w:val="00344071"/>
    <w:rsid w:val="00347376"/>
    <w:rsid w:val="003505B5"/>
    <w:rsid w:val="00352195"/>
    <w:rsid w:val="00354404"/>
    <w:rsid w:val="0035539E"/>
    <w:rsid w:val="003619BA"/>
    <w:rsid w:val="00366723"/>
    <w:rsid w:val="00367AEB"/>
    <w:rsid w:val="003730E2"/>
    <w:rsid w:val="00373163"/>
    <w:rsid w:val="00374618"/>
    <w:rsid w:val="00375047"/>
    <w:rsid w:val="00376AEE"/>
    <w:rsid w:val="003816F9"/>
    <w:rsid w:val="00381991"/>
    <w:rsid w:val="00386C95"/>
    <w:rsid w:val="003914EB"/>
    <w:rsid w:val="00392D51"/>
    <w:rsid w:val="003941E2"/>
    <w:rsid w:val="00395481"/>
    <w:rsid w:val="00395ACC"/>
    <w:rsid w:val="003A0116"/>
    <w:rsid w:val="003A2504"/>
    <w:rsid w:val="003A5EC3"/>
    <w:rsid w:val="003A7F05"/>
    <w:rsid w:val="003B029A"/>
    <w:rsid w:val="003B4731"/>
    <w:rsid w:val="003B691D"/>
    <w:rsid w:val="003B759C"/>
    <w:rsid w:val="003C02B7"/>
    <w:rsid w:val="003C2DDC"/>
    <w:rsid w:val="003C754A"/>
    <w:rsid w:val="003D0E78"/>
    <w:rsid w:val="003D2676"/>
    <w:rsid w:val="003D3D9E"/>
    <w:rsid w:val="003D4597"/>
    <w:rsid w:val="003D5A8B"/>
    <w:rsid w:val="003D65CB"/>
    <w:rsid w:val="003D6BC5"/>
    <w:rsid w:val="003D6E9F"/>
    <w:rsid w:val="003E1181"/>
    <w:rsid w:val="003E310A"/>
    <w:rsid w:val="003E372F"/>
    <w:rsid w:val="003E41CA"/>
    <w:rsid w:val="003E44C4"/>
    <w:rsid w:val="003E7750"/>
    <w:rsid w:val="003F112E"/>
    <w:rsid w:val="003F49E1"/>
    <w:rsid w:val="003F70DE"/>
    <w:rsid w:val="00400B23"/>
    <w:rsid w:val="00401B06"/>
    <w:rsid w:val="00403E28"/>
    <w:rsid w:val="00404DF7"/>
    <w:rsid w:val="00405619"/>
    <w:rsid w:val="00412767"/>
    <w:rsid w:val="00412BC0"/>
    <w:rsid w:val="0041501B"/>
    <w:rsid w:val="00416CE1"/>
    <w:rsid w:val="00421E4E"/>
    <w:rsid w:val="00422D15"/>
    <w:rsid w:val="00425C21"/>
    <w:rsid w:val="00430C61"/>
    <w:rsid w:val="004352D2"/>
    <w:rsid w:val="00440DA7"/>
    <w:rsid w:val="00443D93"/>
    <w:rsid w:val="004440A6"/>
    <w:rsid w:val="00451237"/>
    <w:rsid w:val="00452308"/>
    <w:rsid w:val="00452E32"/>
    <w:rsid w:val="00453B5B"/>
    <w:rsid w:val="004653F6"/>
    <w:rsid w:val="00467EF5"/>
    <w:rsid w:val="00481902"/>
    <w:rsid w:val="0048275B"/>
    <w:rsid w:val="004836B0"/>
    <w:rsid w:val="00485727"/>
    <w:rsid w:val="0048761D"/>
    <w:rsid w:val="004878E0"/>
    <w:rsid w:val="004879D7"/>
    <w:rsid w:val="004904DA"/>
    <w:rsid w:val="00492544"/>
    <w:rsid w:val="00492793"/>
    <w:rsid w:val="00493714"/>
    <w:rsid w:val="00495052"/>
    <w:rsid w:val="004954BA"/>
    <w:rsid w:val="00495885"/>
    <w:rsid w:val="004A0412"/>
    <w:rsid w:val="004A1021"/>
    <w:rsid w:val="004A2A29"/>
    <w:rsid w:val="004A4A56"/>
    <w:rsid w:val="004A722C"/>
    <w:rsid w:val="004C0969"/>
    <w:rsid w:val="004C665A"/>
    <w:rsid w:val="004D2429"/>
    <w:rsid w:val="004D4339"/>
    <w:rsid w:val="004D6056"/>
    <w:rsid w:val="004E22A2"/>
    <w:rsid w:val="004E5F80"/>
    <w:rsid w:val="004F4C4C"/>
    <w:rsid w:val="004F4DF1"/>
    <w:rsid w:val="004F50A9"/>
    <w:rsid w:val="004F51A4"/>
    <w:rsid w:val="004F6BC8"/>
    <w:rsid w:val="005032CE"/>
    <w:rsid w:val="00503C8C"/>
    <w:rsid w:val="00505566"/>
    <w:rsid w:val="005059A4"/>
    <w:rsid w:val="00511306"/>
    <w:rsid w:val="005126C9"/>
    <w:rsid w:val="00512A6E"/>
    <w:rsid w:val="00513FFE"/>
    <w:rsid w:val="005147A4"/>
    <w:rsid w:val="00514953"/>
    <w:rsid w:val="00521A8D"/>
    <w:rsid w:val="0052520F"/>
    <w:rsid w:val="005316AB"/>
    <w:rsid w:val="00531A9C"/>
    <w:rsid w:val="0053270F"/>
    <w:rsid w:val="0053275D"/>
    <w:rsid w:val="00534ADB"/>
    <w:rsid w:val="005411FC"/>
    <w:rsid w:val="0054264D"/>
    <w:rsid w:val="00543410"/>
    <w:rsid w:val="00544987"/>
    <w:rsid w:val="005508BD"/>
    <w:rsid w:val="0055140E"/>
    <w:rsid w:val="00551C0E"/>
    <w:rsid w:val="00551C20"/>
    <w:rsid w:val="00553E31"/>
    <w:rsid w:val="00554D48"/>
    <w:rsid w:val="005611C5"/>
    <w:rsid w:val="00563327"/>
    <w:rsid w:val="00564741"/>
    <w:rsid w:val="00564E08"/>
    <w:rsid w:val="00565188"/>
    <w:rsid w:val="00565A25"/>
    <w:rsid w:val="00566DDF"/>
    <w:rsid w:val="005707D3"/>
    <w:rsid w:val="00570C54"/>
    <w:rsid w:val="00572D10"/>
    <w:rsid w:val="00573606"/>
    <w:rsid w:val="0057400C"/>
    <w:rsid w:val="0057559A"/>
    <w:rsid w:val="00577909"/>
    <w:rsid w:val="00577F0C"/>
    <w:rsid w:val="005800EF"/>
    <w:rsid w:val="0058127A"/>
    <w:rsid w:val="00586419"/>
    <w:rsid w:val="00586D05"/>
    <w:rsid w:val="005950EE"/>
    <w:rsid w:val="00596449"/>
    <w:rsid w:val="005975E5"/>
    <w:rsid w:val="005A1D70"/>
    <w:rsid w:val="005A281A"/>
    <w:rsid w:val="005A4245"/>
    <w:rsid w:val="005A45C3"/>
    <w:rsid w:val="005A489D"/>
    <w:rsid w:val="005A6154"/>
    <w:rsid w:val="005A67CF"/>
    <w:rsid w:val="005A76D9"/>
    <w:rsid w:val="005B1FE2"/>
    <w:rsid w:val="005B4C14"/>
    <w:rsid w:val="005B5AF2"/>
    <w:rsid w:val="005C0B0E"/>
    <w:rsid w:val="005C3E51"/>
    <w:rsid w:val="005C3F62"/>
    <w:rsid w:val="005D16C3"/>
    <w:rsid w:val="005D5BE3"/>
    <w:rsid w:val="005D748B"/>
    <w:rsid w:val="005E0C5D"/>
    <w:rsid w:val="005E3F7C"/>
    <w:rsid w:val="005E51D8"/>
    <w:rsid w:val="005F0F28"/>
    <w:rsid w:val="005F142F"/>
    <w:rsid w:val="005F3E00"/>
    <w:rsid w:val="005F4211"/>
    <w:rsid w:val="005F4B5D"/>
    <w:rsid w:val="0060156A"/>
    <w:rsid w:val="00602929"/>
    <w:rsid w:val="00602D7D"/>
    <w:rsid w:val="00603567"/>
    <w:rsid w:val="0060611D"/>
    <w:rsid w:val="00606278"/>
    <w:rsid w:val="00610A61"/>
    <w:rsid w:val="00610B9F"/>
    <w:rsid w:val="00611BA1"/>
    <w:rsid w:val="00612B2A"/>
    <w:rsid w:val="00613DF8"/>
    <w:rsid w:val="006208C8"/>
    <w:rsid w:val="0062261E"/>
    <w:rsid w:val="00625FA2"/>
    <w:rsid w:val="00627154"/>
    <w:rsid w:val="00632443"/>
    <w:rsid w:val="00632C1C"/>
    <w:rsid w:val="00635B7D"/>
    <w:rsid w:val="006375DC"/>
    <w:rsid w:val="00637813"/>
    <w:rsid w:val="00640533"/>
    <w:rsid w:val="00643EE9"/>
    <w:rsid w:val="00645126"/>
    <w:rsid w:val="00650F99"/>
    <w:rsid w:val="00651BC0"/>
    <w:rsid w:val="00656CDB"/>
    <w:rsid w:val="0065772F"/>
    <w:rsid w:val="006616E6"/>
    <w:rsid w:val="006621A9"/>
    <w:rsid w:val="006723B2"/>
    <w:rsid w:val="00673A93"/>
    <w:rsid w:val="00673DE2"/>
    <w:rsid w:val="00675035"/>
    <w:rsid w:val="00676936"/>
    <w:rsid w:val="00677147"/>
    <w:rsid w:val="00681814"/>
    <w:rsid w:val="00681951"/>
    <w:rsid w:val="00685165"/>
    <w:rsid w:val="00690303"/>
    <w:rsid w:val="00691192"/>
    <w:rsid w:val="006916D8"/>
    <w:rsid w:val="0069182B"/>
    <w:rsid w:val="00691999"/>
    <w:rsid w:val="006930BE"/>
    <w:rsid w:val="006941F3"/>
    <w:rsid w:val="006948B9"/>
    <w:rsid w:val="00694927"/>
    <w:rsid w:val="006A47BB"/>
    <w:rsid w:val="006A7B9A"/>
    <w:rsid w:val="006B01CE"/>
    <w:rsid w:val="006B0B19"/>
    <w:rsid w:val="006B2AFF"/>
    <w:rsid w:val="006B5887"/>
    <w:rsid w:val="006B5B12"/>
    <w:rsid w:val="006B656F"/>
    <w:rsid w:val="006C1297"/>
    <w:rsid w:val="006D162D"/>
    <w:rsid w:val="006D437C"/>
    <w:rsid w:val="006D48C7"/>
    <w:rsid w:val="006D4D67"/>
    <w:rsid w:val="006D676C"/>
    <w:rsid w:val="006E04D0"/>
    <w:rsid w:val="006E3AF2"/>
    <w:rsid w:val="006E4F69"/>
    <w:rsid w:val="006E5413"/>
    <w:rsid w:val="006E583C"/>
    <w:rsid w:val="006E7BC5"/>
    <w:rsid w:val="006F0DDF"/>
    <w:rsid w:val="006F13DB"/>
    <w:rsid w:val="006F3094"/>
    <w:rsid w:val="006F55E0"/>
    <w:rsid w:val="006F6540"/>
    <w:rsid w:val="006F680B"/>
    <w:rsid w:val="00707D8B"/>
    <w:rsid w:val="00710368"/>
    <w:rsid w:val="0071080C"/>
    <w:rsid w:val="00710D1D"/>
    <w:rsid w:val="00712BC8"/>
    <w:rsid w:val="007142BB"/>
    <w:rsid w:val="00714BEA"/>
    <w:rsid w:val="00716978"/>
    <w:rsid w:val="00716CA9"/>
    <w:rsid w:val="00722752"/>
    <w:rsid w:val="00724326"/>
    <w:rsid w:val="00725236"/>
    <w:rsid w:val="00732E00"/>
    <w:rsid w:val="0073312D"/>
    <w:rsid w:val="00733FD7"/>
    <w:rsid w:val="007358DD"/>
    <w:rsid w:val="00741071"/>
    <w:rsid w:val="00742634"/>
    <w:rsid w:val="0074342E"/>
    <w:rsid w:val="00743DAE"/>
    <w:rsid w:val="00743E1A"/>
    <w:rsid w:val="00747F17"/>
    <w:rsid w:val="00751195"/>
    <w:rsid w:val="00751995"/>
    <w:rsid w:val="00753583"/>
    <w:rsid w:val="007561DD"/>
    <w:rsid w:val="00757A44"/>
    <w:rsid w:val="00763A41"/>
    <w:rsid w:val="007669CD"/>
    <w:rsid w:val="007733D2"/>
    <w:rsid w:val="00777038"/>
    <w:rsid w:val="00783743"/>
    <w:rsid w:val="0078478B"/>
    <w:rsid w:val="00786BFC"/>
    <w:rsid w:val="00791F81"/>
    <w:rsid w:val="00793FB6"/>
    <w:rsid w:val="00794DAA"/>
    <w:rsid w:val="00796253"/>
    <w:rsid w:val="007A05F5"/>
    <w:rsid w:val="007A090F"/>
    <w:rsid w:val="007A4AA9"/>
    <w:rsid w:val="007A738D"/>
    <w:rsid w:val="007B0683"/>
    <w:rsid w:val="007B389E"/>
    <w:rsid w:val="007B759F"/>
    <w:rsid w:val="007C0213"/>
    <w:rsid w:val="007C439D"/>
    <w:rsid w:val="007C4A83"/>
    <w:rsid w:val="007C55C8"/>
    <w:rsid w:val="007D2707"/>
    <w:rsid w:val="007E28B2"/>
    <w:rsid w:val="007E3410"/>
    <w:rsid w:val="007E3AF1"/>
    <w:rsid w:val="007E3BEE"/>
    <w:rsid w:val="007E3E03"/>
    <w:rsid w:val="007E53F3"/>
    <w:rsid w:val="007E630E"/>
    <w:rsid w:val="007E694E"/>
    <w:rsid w:val="007F1BEE"/>
    <w:rsid w:val="007F2CB9"/>
    <w:rsid w:val="007F5496"/>
    <w:rsid w:val="007F59ED"/>
    <w:rsid w:val="007F5C94"/>
    <w:rsid w:val="007F6594"/>
    <w:rsid w:val="007F692F"/>
    <w:rsid w:val="00805F6F"/>
    <w:rsid w:val="008076F0"/>
    <w:rsid w:val="00807E82"/>
    <w:rsid w:val="00816205"/>
    <w:rsid w:val="0082241E"/>
    <w:rsid w:val="008242D5"/>
    <w:rsid w:val="00824E83"/>
    <w:rsid w:val="00826F47"/>
    <w:rsid w:val="00840C79"/>
    <w:rsid w:val="00840D71"/>
    <w:rsid w:val="00841E4F"/>
    <w:rsid w:val="00844683"/>
    <w:rsid w:val="00844804"/>
    <w:rsid w:val="00846322"/>
    <w:rsid w:val="0085218C"/>
    <w:rsid w:val="00855A07"/>
    <w:rsid w:val="008633D1"/>
    <w:rsid w:val="00865757"/>
    <w:rsid w:val="00866BAF"/>
    <w:rsid w:val="00870A76"/>
    <w:rsid w:val="00872943"/>
    <w:rsid w:val="008737A4"/>
    <w:rsid w:val="00873D82"/>
    <w:rsid w:val="00874AA5"/>
    <w:rsid w:val="00875FC7"/>
    <w:rsid w:val="00876BCD"/>
    <w:rsid w:val="00880348"/>
    <w:rsid w:val="008828A5"/>
    <w:rsid w:val="00882B79"/>
    <w:rsid w:val="00882D06"/>
    <w:rsid w:val="00882EB0"/>
    <w:rsid w:val="0088351A"/>
    <w:rsid w:val="00883A4E"/>
    <w:rsid w:val="00883C43"/>
    <w:rsid w:val="008855CF"/>
    <w:rsid w:val="00887134"/>
    <w:rsid w:val="00887D75"/>
    <w:rsid w:val="00892D35"/>
    <w:rsid w:val="00895B93"/>
    <w:rsid w:val="00896C5D"/>
    <w:rsid w:val="00896E8D"/>
    <w:rsid w:val="008A3996"/>
    <w:rsid w:val="008B2496"/>
    <w:rsid w:val="008B3D58"/>
    <w:rsid w:val="008B68FE"/>
    <w:rsid w:val="008C2F29"/>
    <w:rsid w:val="008C4A00"/>
    <w:rsid w:val="008C6287"/>
    <w:rsid w:val="008D2C3A"/>
    <w:rsid w:val="008D30A7"/>
    <w:rsid w:val="008E0011"/>
    <w:rsid w:val="008E0131"/>
    <w:rsid w:val="008E183C"/>
    <w:rsid w:val="008E2EB2"/>
    <w:rsid w:val="008E6116"/>
    <w:rsid w:val="008E6165"/>
    <w:rsid w:val="008E7B3E"/>
    <w:rsid w:val="008F3618"/>
    <w:rsid w:val="00901D43"/>
    <w:rsid w:val="009023F6"/>
    <w:rsid w:val="00902BB9"/>
    <w:rsid w:val="0091079D"/>
    <w:rsid w:val="009124AD"/>
    <w:rsid w:val="00914E13"/>
    <w:rsid w:val="00917840"/>
    <w:rsid w:val="0091796C"/>
    <w:rsid w:val="00921CFF"/>
    <w:rsid w:val="00923118"/>
    <w:rsid w:val="00926F87"/>
    <w:rsid w:val="00930744"/>
    <w:rsid w:val="009310A4"/>
    <w:rsid w:val="009321DE"/>
    <w:rsid w:val="009345E8"/>
    <w:rsid w:val="00937055"/>
    <w:rsid w:val="00937AAE"/>
    <w:rsid w:val="00940246"/>
    <w:rsid w:val="00940870"/>
    <w:rsid w:val="009468B0"/>
    <w:rsid w:val="00954502"/>
    <w:rsid w:val="009555BB"/>
    <w:rsid w:val="0095646F"/>
    <w:rsid w:val="00957A05"/>
    <w:rsid w:val="00960D5A"/>
    <w:rsid w:val="00961B92"/>
    <w:rsid w:val="00966626"/>
    <w:rsid w:val="009673D4"/>
    <w:rsid w:val="009674DF"/>
    <w:rsid w:val="0097052D"/>
    <w:rsid w:val="009719BE"/>
    <w:rsid w:val="00971CE6"/>
    <w:rsid w:val="009771FB"/>
    <w:rsid w:val="00977262"/>
    <w:rsid w:val="009779B9"/>
    <w:rsid w:val="00977EB2"/>
    <w:rsid w:val="00992257"/>
    <w:rsid w:val="00992960"/>
    <w:rsid w:val="00995E1A"/>
    <w:rsid w:val="0099794B"/>
    <w:rsid w:val="009A3329"/>
    <w:rsid w:val="009A7202"/>
    <w:rsid w:val="009B7A4C"/>
    <w:rsid w:val="009C19C3"/>
    <w:rsid w:val="009C1B1E"/>
    <w:rsid w:val="009C1D26"/>
    <w:rsid w:val="009C2AE1"/>
    <w:rsid w:val="009C6F5F"/>
    <w:rsid w:val="009C6FA4"/>
    <w:rsid w:val="009C76B1"/>
    <w:rsid w:val="009D0A00"/>
    <w:rsid w:val="009D2107"/>
    <w:rsid w:val="009D25FA"/>
    <w:rsid w:val="009D7479"/>
    <w:rsid w:val="009E782F"/>
    <w:rsid w:val="009F388A"/>
    <w:rsid w:val="009F6161"/>
    <w:rsid w:val="00A017C2"/>
    <w:rsid w:val="00A01BED"/>
    <w:rsid w:val="00A022AD"/>
    <w:rsid w:val="00A02E76"/>
    <w:rsid w:val="00A0646D"/>
    <w:rsid w:val="00A06C87"/>
    <w:rsid w:val="00A07406"/>
    <w:rsid w:val="00A10E4D"/>
    <w:rsid w:val="00A125FD"/>
    <w:rsid w:val="00A1508A"/>
    <w:rsid w:val="00A153A6"/>
    <w:rsid w:val="00A22983"/>
    <w:rsid w:val="00A35E8E"/>
    <w:rsid w:val="00A37A09"/>
    <w:rsid w:val="00A424A3"/>
    <w:rsid w:val="00A6277F"/>
    <w:rsid w:val="00A62EF2"/>
    <w:rsid w:val="00A632A7"/>
    <w:rsid w:val="00A732EE"/>
    <w:rsid w:val="00A73E9D"/>
    <w:rsid w:val="00A77FC1"/>
    <w:rsid w:val="00A8063A"/>
    <w:rsid w:val="00A851C8"/>
    <w:rsid w:val="00A865A7"/>
    <w:rsid w:val="00A86995"/>
    <w:rsid w:val="00A86C8B"/>
    <w:rsid w:val="00A86ED4"/>
    <w:rsid w:val="00A87DB3"/>
    <w:rsid w:val="00A9246C"/>
    <w:rsid w:val="00A94E19"/>
    <w:rsid w:val="00AA59D0"/>
    <w:rsid w:val="00AA5B70"/>
    <w:rsid w:val="00AB3B43"/>
    <w:rsid w:val="00AB4007"/>
    <w:rsid w:val="00AB4894"/>
    <w:rsid w:val="00AC04C6"/>
    <w:rsid w:val="00AC41E0"/>
    <w:rsid w:val="00AC4F8B"/>
    <w:rsid w:val="00AD0330"/>
    <w:rsid w:val="00AD4AD2"/>
    <w:rsid w:val="00AD7898"/>
    <w:rsid w:val="00AE09AE"/>
    <w:rsid w:val="00AE1EBD"/>
    <w:rsid w:val="00AF045B"/>
    <w:rsid w:val="00AF320E"/>
    <w:rsid w:val="00AF4926"/>
    <w:rsid w:val="00AF7B25"/>
    <w:rsid w:val="00B038BD"/>
    <w:rsid w:val="00B043E0"/>
    <w:rsid w:val="00B07A5F"/>
    <w:rsid w:val="00B1361C"/>
    <w:rsid w:val="00B16DCC"/>
    <w:rsid w:val="00B20994"/>
    <w:rsid w:val="00B23C2C"/>
    <w:rsid w:val="00B2489E"/>
    <w:rsid w:val="00B33E6F"/>
    <w:rsid w:val="00B33FC1"/>
    <w:rsid w:val="00B34182"/>
    <w:rsid w:val="00B3519E"/>
    <w:rsid w:val="00B35B8E"/>
    <w:rsid w:val="00B36F34"/>
    <w:rsid w:val="00B372C7"/>
    <w:rsid w:val="00B40B16"/>
    <w:rsid w:val="00B44EDD"/>
    <w:rsid w:val="00B45B06"/>
    <w:rsid w:val="00B46263"/>
    <w:rsid w:val="00B51BA8"/>
    <w:rsid w:val="00B539B5"/>
    <w:rsid w:val="00B55480"/>
    <w:rsid w:val="00B56058"/>
    <w:rsid w:val="00B643EB"/>
    <w:rsid w:val="00B6448C"/>
    <w:rsid w:val="00B66734"/>
    <w:rsid w:val="00B66ABF"/>
    <w:rsid w:val="00B707A8"/>
    <w:rsid w:val="00B72608"/>
    <w:rsid w:val="00B73A2E"/>
    <w:rsid w:val="00B73D05"/>
    <w:rsid w:val="00B73D5D"/>
    <w:rsid w:val="00B75042"/>
    <w:rsid w:val="00B75B30"/>
    <w:rsid w:val="00B77971"/>
    <w:rsid w:val="00B80769"/>
    <w:rsid w:val="00B83303"/>
    <w:rsid w:val="00B86FE7"/>
    <w:rsid w:val="00B90D94"/>
    <w:rsid w:val="00B91598"/>
    <w:rsid w:val="00B92C39"/>
    <w:rsid w:val="00B959C8"/>
    <w:rsid w:val="00BA019D"/>
    <w:rsid w:val="00BA100E"/>
    <w:rsid w:val="00BB3BE5"/>
    <w:rsid w:val="00BC1CB9"/>
    <w:rsid w:val="00BC2AE5"/>
    <w:rsid w:val="00BC3587"/>
    <w:rsid w:val="00BC4A7D"/>
    <w:rsid w:val="00BC6287"/>
    <w:rsid w:val="00BC76DF"/>
    <w:rsid w:val="00BD0A23"/>
    <w:rsid w:val="00BD34E1"/>
    <w:rsid w:val="00BD3F66"/>
    <w:rsid w:val="00BD5F75"/>
    <w:rsid w:val="00BD661B"/>
    <w:rsid w:val="00BE02A5"/>
    <w:rsid w:val="00BE05A4"/>
    <w:rsid w:val="00BE51E0"/>
    <w:rsid w:val="00BE56B7"/>
    <w:rsid w:val="00BE610E"/>
    <w:rsid w:val="00BE622B"/>
    <w:rsid w:val="00BE68FD"/>
    <w:rsid w:val="00BF2591"/>
    <w:rsid w:val="00BF6182"/>
    <w:rsid w:val="00C021D9"/>
    <w:rsid w:val="00C04763"/>
    <w:rsid w:val="00C063A6"/>
    <w:rsid w:val="00C065B6"/>
    <w:rsid w:val="00C10893"/>
    <w:rsid w:val="00C127DA"/>
    <w:rsid w:val="00C131CD"/>
    <w:rsid w:val="00C14539"/>
    <w:rsid w:val="00C1489B"/>
    <w:rsid w:val="00C212D8"/>
    <w:rsid w:val="00C22E37"/>
    <w:rsid w:val="00C2456C"/>
    <w:rsid w:val="00C25664"/>
    <w:rsid w:val="00C25686"/>
    <w:rsid w:val="00C25764"/>
    <w:rsid w:val="00C27882"/>
    <w:rsid w:val="00C36514"/>
    <w:rsid w:val="00C372CA"/>
    <w:rsid w:val="00C40CEB"/>
    <w:rsid w:val="00C41244"/>
    <w:rsid w:val="00C41984"/>
    <w:rsid w:val="00C42289"/>
    <w:rsid w:val="00C44153"/>
    <w:rsid w:val="00C45698"/>
    <w:rsid w:val="00C47B09"/>
    <w:rsid w:val="00C51001"/>
    <w:rsid w:val="00C521DE"/>
    <w:rsid w:val="00C53397"/>
    <w:rsid w:val="00C534B2"/>
    <w:rsid w:val="00C53A7E"/>
    <w:rsid w:val="00C55795"/>
    <w:rsid w:val="00C55B5A"/>
    <w:rsid w:val="00C6021D"/>
    <w:rsid w:val="00C62548"/>
    <w:rsid w:val="00C63CF6"/>
    <w:rsid w:val="00C641B5"/>
    <w:rsid w:val="00C66102"/>
    <w:rsid w:val="00C7245A"/>
    <w:rsid w:val="00C72A69"/>
    <w:rsid w:val="00C74CAD"/>
    <w:rsid w:val="00C75980"/>
    <w:rsid w:val="00C764DF"/>
    <w:rsid w:val="00C7699D"/>
    <w:rsid w:val="00C76DE1"/>
    <w:rsid w:val="00C8538C"/>
    <w:rsid w:val="00C85637"/>
    <w:rsid w:val="00C86C1F"/>
    <w:rsid w:val="00C9006A"/>
    <w:rsid w:val="00C92660"/>
    <w:rsid w:val="00C97DB3"/>
    <w:rsid w:val="00CA2DF7"/>
    <w:rsid w:val="00CA46B0"/>
    <w:rsid w:val="00CA51B1"/>
    <w:rsid w:val="00CB1A70"/>
    <w:rsid w:val="00CB4E1E"/>
    <w:rsid w:val="00CC04A3"/>
    <w:rsid w:val="00CC06C9"/>
    <w:rsid w:val="00CC7510"/>
    <w:rsid w:val="00CD0774"/>
    <w:rsid w:val="00CD2700"/>
    <w:rsid w:val="00CD27B5"/>
    <w:rsid w:val="00CE0CC3"/>
    <w:rsid w:val="00CE210D"/>
    <w:rsid w:val="00CE2C8B"/>
    <w:rsid w:val="00CE4085"/>
    <w:rsid w:val="00CE5374"/>
    <w:rsid w:val="00CE6F0A"/>
    <w:rsid w:val="00CF46E4"/>
    <w:rsid w:val="00CF624D"/>
    <w:rsid w:val="00D02AA6"/>
    <w:rsid w:val="00D03EAC"/>
    <w:rsid w:val="00D03F03"/>
    <w:rsid w:val="00D07851"/>
    <w:rsid w:val="00D14B6B"/>
    <w:rsid w:val="00D1508F"/>
    <w:rsid w:val="00D170C3"/>
    <w:rsid w:val="00D211BB"/>
    <w:rsid w:val="00D229FB"/>
    <w:rsid w:val="00D24911"/>
    <w:rsid w:val="00D31563"/>
    <w:rsid w:val="00D315FF"/>
    <w:rsid w:val="00D33226"/>
    <w:rsid w:val="00D35175"/>
    <w:rsid w:val="00D40360"/>
    <w:rsid w:val="00D4038B"/>
    <w:rsid w:val="00D40B8A"/>
    <w:rsid w:val="00D43153"/>
    <w:rsid w:val="00D448E6"/>
    <w:rsid w:val="00D44FE8"/>
    <w:rsid w:val="00D45262"/>
    <w:rsid w:val="00D457C3"/>
    <w:rsid w:val="00D45F67"/>
    <w:rsid w:val="00D505E4"/>
    <w:rsid w:val="00D51028"/>
    <w:rsid w:val="00D5207A"/>
    <w:rsid w:val="00D52DFA"/>
    <w:rsid w:val="00D5437D"/>
    <w:rsid w:val="00D54606"/>
    <w:rsid w:val="00D54F7A"/>
    <w:rsid w:val="00D55CEA"/>
    <w:rsid w:val="00D60D22"/>
    <w:rsid w:val="00D67AF9"/>
    <w:rsid w:val="00D71ABF"/>
    <w:rsid w:val="00D81BA8"/>
    <w:rsid w:val="00D833BE"/>
    <w:rsid w:val="00D84EC6"/>
    <w:rsid w:val="00D850AF"/>
    <w:rsid w:val="00D86222"/>
    <w:rsid w:val="00D867F5"/>
    <w:rsid w:val="00D913AB"/>
    <w:rsid w:val="00D94D1E"/>
    <w:rsid w:val="00D95289"/>
    <w:rsid w:val="00D96779"/>
    <w:rsid w:val="00D9785A"/>
    <w:rsid w:val="00DA29C4"/>
    <w:rsid w:val="00DB0898"/>
    <w:rsid w:val="00DB13CE"/>
    <w:rsid w:val="00DB47B8"/>
    <w:rsid w:val="00DC1508"/>
    <w:rsid w:val="00DC4175"/>
    <w:rsid w:val="00DC4512"/>
    <w:rsid w:val="00DC784F"/>
    <w:rsid w:val="00DD0704"/>
    <w:rsid w:val="00DD5249"/>
    <w:rsid w:val="00DD714F"/>
    <w:rsid w:val="00DE1A6D"/>
    <w:rsid w:val="00DE3546"/>
    <w:rsid w:val="00DE4408"/>
    <w:rsid w:val="00DE6404"/>
    <w:rsid w:val="00DE6847"/>
    <w:rsid w:val="00DE6C5D"/>
    <w:rsid w:val="00DF2781"/>
    <w:rsid w:val="00DF7DB9"/>
    <w:rsid w:val="00E013CD"/>
    <w:rsid w:val="00E03457"/>
    <w:rsid w:val="00E046A8"/>
    <w:rsid w:val="00E04BAA"/>
    <w:rsid w:val="00E05B2D"/>
    <w:rsid w:val="00E1127E"/>
    <w:rsid w:val="00E1298E"/>
    <w:rsid w:val="00E14458"/>
    <w:rsid w:val="00E15485"/>
    <w:rsid w:val="00E255C0"/>
    <w:rsid w:val="00E26ED7"/>
    <w:rsid w:val="00E274C6"/>
    <w:rsid w:val="00E323A7"/>
    <w:rsid w:val="00E3321F"/>
    <w:rsid w:val="00E33545"/>
    <w:rsid w:val="00E34400"/>
    <w:rsid w:val="00E35F2B"/>
    <w:rsid w:val="00E37682"/>
    <w:rsid w:val="00E37DC9"/>
    <w:rsid w:val="00E40E75"/>
    <w:rsid w:val="00E414D0"/>
    <w:rsid w:val="00E431D0"/>
    <w:rsid w:val="00E4684E"/>
    <w:rsid w:val="00E5148E"/>
    <w:rsid w:val="00E52C77"/>
    <w:rsid w:val="00E55DAA"/>
    <w:rsid w:val="00E57112"/>
    <w:rsid w:val="00E571AC"/>
    <w:rsid w:val="00E605FE"/>
    <w:rsid w:val="00E60E2A"/>
    <w:rsid w:val="00E63AD8"/>
    <w:rsid w:val="00E64924"/>
    <w:rsid w:val="00E6542C"/>
    <w:rsid w:val="00E654EB"/>
    <w:rsid w:val="00E66BA5"/>
    <w:rsid w:val="00E72845"/>
    <w:rsid w:val="00E76933"/>
    <w:rsid w:val="00E76B30"/>
    <w:rsid w:val="00E80A6E"/>
    <w:rsid w:val="00E879E1"/>
    <w:rsid w:val="00EB11AF"/>
    <w:rsid w:val="00EB23A7"/>
    <w:rsid w:val="00EB6106"/>
    <w:rsid w:val="00EB76DE"/>
    <w:rsid w:val="00EC0FED"/>
    <w:rsid w:val="00EC3C71"/>
    <w:rsid w:val="00EC523A"/>
    <w:rsid w:val="00ED09FB"/>
    <w:rsid w:val="00ED0C3B"/>
    <w:rsid w:val="00ED3F65"/>
    <w:rsid w:val="00ED51A6"/>
    <w:rsid w:val="00ED525C"/>
    <w:rsid w:val="00ED6959"/>
    <w:rsid w:val="00EE12E1"/>
    <w:rsid w:val="00EE36C4"/>
    <w:rsid w:val="00EE7720"/>
    <w:rsid w:val="00EF02C5"/>
    <w:rsid w:val="00EF515A"/>
    <w:rsid w:val="00EF64BD"/>
    <w:rsid w:val="00F02D79"/>
    <w:rsid w:val="00F0455E"/>
    <w:rsid w:val="00F063F4"/>
    <w:rsid w:val="00F06893"/>
    <w:rsid w:val="00F13412"/>
    <w:rsid w:val="00F13901"/>
    <w:rsid w:val="00F1435E"/>
    <w:rsid w:val="00F146C1"/>
    <w:rsid w:val="00F155CA"/>
    <w:rsid w:val="00F2090F"/>
    <w:rsid w:val="00F21644"/>
    <w:rsid w:val="00F227B2"/>
    <w:rsid w:val="00F26038"/>
    <w:rsid w:val="00F32B44"/>
    <w:rsid w:val="00F33B5A"/>
    <w:rsid w:val="00F36304"/>
    <w:rsid w:val="00F4041D"/>
    <w:rsid w:val="00F41262"/>
    <w:rsid w:val="00F422B4"/>
    <w:rsid w:val="00F4402D"/>
    <w:rsid w:val="00F44416"/>
    <w:rsid w:val="00F46194"/>
    <w:rsid w:val="00F46562"/>
    <w:rsid w:val="00F52702"/>
    <w:rsid w:val="00F538B2"/>
    <w:rsid w:val="00F55D6A"/>
    <w:rsid w:val="00F560C6"/>
    <w:rsid w:val="00F62363"/>
    <w:rsid w:val="00F65F3F"/>
    <w:rsid w:val="00F66FFD"/>
    <w:rsid w:val="00F672AD"/>
    <w:rsid w:val="00F72C05"/>
    <w:rsid w:val="00F73C9B"/>
    <w:rsid w:val="00F7620D"/>
    <w:rsid w:val="00F7698A"/>
    <w:rsid w:val="00F848AD"/>
    <w:rsid w:val="00FA0B40"/>
    <w:rsid w:val="00FA3EA8"/>
    <w:rsid w:val="00FB2D3B"/>
    <w:rsid w:val="00FB3D2F"/>
    <w:rsid w:val="00FB41DA"/>
    <w:rsid w:val="00FB6C63"/>
    <w:rsid w:val="00FC097B"/>
    <w:rsid w:val="00FC15A1"/>
    <w:rsid w:val="00FC5670"/>
    <w:rsid w:val="00FC63FB"/>
    <w:rsid w:val="00FC6C83"/>
    <w:rsid w:val="00FC7C5B"/>
    <w:rsid w:val="00FD51D4"/>
    <w:rsid w:val="00FD7285"/>
    <w:rsid w:val="00FE05CF"/>
    <w:rsid w:val="00FE193A"/>
    <w:rsid w:val="00FE280B"/>
    <w:rsid w:val="00FE6750"/>
    <w:rsid w:val="00FE71C1"/>
    <w:rsid w:val="00FF20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C4328"/>
  <w15:chartTrackingRefBased/>
  <w15:docId w15:val="{25C26285-2713-4C69-A645-88D00660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37055"/>
    <w:pPr>
      <w:keepNext/>
      <w:keepLines/>
      <w:spacing w:before="240" w:after="0"/>
      <w:outlineLvl w:val="0"/>
    </w:pPr>
    <w:rPr>
      <w:rFonts w:ascii="Times New Roman" w:eastAsiaTheme="majorEastAsia" w:hAnsi="Times New Roman" w:cstheme="majorBidi"/>
      <w:b/>
      <w:sz w:val="32"/>
      <w:szCs w:val="32"/>
    </w:rPr>
  </w:style>
  <w:style w:type="paragraph" w:styleId="Naslov2">
    <w:name w:val="heading 2"/>
    <w:next w:val="Normal"/>
    <w:link w:val="Naslov2Char"/>
    <w:uiPriority w:val="9"/>
    <w:unhideWhenUsed/>
    <w:qFormat/>
    <w:rsid w:val="00C25686"/>
    <w:pPr>
      <w:keepNext/>
      <w:keepLines/>
      <w:numPr>
        <w:numId w:val="20"/>
      </w:numPr>
      <w:spacing w:before="40" w:after="0"/>
      <w:outlineLvl w:val="1"/>
    </w:pPr>
    <w:rPr>
      <w:rFonts w:ascii="Times New Roman" w:eastAsiaTheme="majorEastAsia" w:hAnsi="Times New Roman" w:cstheme="majorBidi"/>
      <w:b/>
      <w:sz w:val="28"/>
      <w:szCs w:val="26"/>
    </w:rPr>
  </w:style>
  <w:style w:type="paragraph" w:styleId="Naslov3">
    <w:name w:val="heading 3"/>
    <w:basedOn w:val="Naslov2"/>
    <w:next w:val="Naslov2"/>
    <w:link w:val="Naslov3Char"/>
    <w:uiPriority w:val="9"/>
    <w:unhideWhenUsed/>
    <w:qFormat/>
    <w:rsid w:val="00D45F67"/>
    <w:pPr>
      <w:numPr>
        <w:numId w:val="0"/>
      </w:numPr>
      <w:outlineLvl w:val="2"/>
    </w:pPr>
    <w:rPr>
      <w:sz w:val="24"/>
      <w:szCs w:val="24"/>
    </w:rPr>
  </w:style>
  <w:style w:type="paragraph" w:styleId="Naslov4">
    <w:name w:val="heading 4"/>
    <w:basedOn w:val="Normal"/>
    <w:next w:val="Normal"/>
    <w:link w:val="Naslov4Char"/>
    <w:uiPriority w:val="9"/>
    <w:unhideWhenUsed/>
    <w:qFormat/>
    <w:rsid w:val="00E571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E05C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Naslov1Char">
    <w:name w:val="Naslov 1 Char"/>
    <w:basedOn w:val="Zadanifontodlomka"/>
    <w:link w:val="Naslov1"/>
    <w:uiPriority w:val="9"/>
    <w:rsid w:val="00937055"/>
    <w:rPr>
      <w:rFonts w:ascii="Times New Roman" w:eastAsiaTheme="majorEastAsia" w:hAnsi="Times New Roman" w:cstheme="majorBidi"/>
      <w:b/>
      <w:sz w:val="32"/>
      <w:szCs w:val="32"/>
    </w:rPr>
  </w:style>
  <w:style w:type="paragraph" w:styleId="TOCNaslov">
    <w:name w:val="TOC Heading"/>
    <w:basedOn w:val="Naslov1"/>
    <w:next w:val="Normal"/>
    <w:uiPriority w:val="39"/>
    <w:unhideWhenUsed/>
    <w:qFormat/>
    <w:rsid w:val="00FE05CF"/>
    <w:pPr>
      <w:outlineLvl w:val="9"/>
    </w:pPr>
    <w:rPr>
      <w:kern w:val="0"/>
      <w:lang w:eastAsia="hr-HR"/>
      <w14:ligatures w14:val="none"/>
    </w:rPr>
  </w:style>
  <w:style w:type="paragraph" w:styleId="Sadraj1">
    <w:name w:val="toc 1"/>
    <w:basedOn w:val="Normal"/>
    <w:next w:val="Normal"/>
    <w:autoRedefine/>
    <w:uiPriority w:val="39"/>
    <w:unhideWhenUsed/>
    <w:rsid w:val="00022DCD"/>
    <w:pPr>
      <w:spacing w:after="100"/>
    </w:pPr>
  </w:style>
  <w:style w:type="character" w:styleId="Hiperveza">
    <w:name w:val="Hyperlink"/>
    <w:basedOn w:val="Zadanifontodlomka"/>
    <w:uiPriority w:val="99"/>
    <w:unhideWhenUsed/>
    <w:rsid w:val="00022DCD"/>
    <w:rPr>
      <w:color w:val="0563C1" w:themeColor="hyperlink"/>
      <w:u w:val="single"/>
    </w:rPr>
  </w:style>
  <w:style w:type="character" w:customStyle="1" w:styleId="Naslov2Char">
    <w:name w:val="Naslov 2 Char"/>
    <w:basedOn w:val="Zadanifontodlomka"/>
    <w:link w:val="Naslov2"/>
    <w:uiPriority w:val="9"/>
    <w:rsid w:val="00C25686"/>
    <w:rPr>
      <w:rFonts w:ascii="Times New Roman" w:eastAsiaTheme="majorEastAsia" w:hAnsi="Times New Roman" w:cstheme="majorBidi"/>
      <w:b/>
      <w:sz w:val="28"/>
      <w:szCs w:val="26"/>
    </w:rPr>
  </w:style>
  <w:style w:type="character" w:customStyle="1" w:styleId="Naslov3Char">
    <w:name w:val="Naslov 3 Char"/>
    <w:basedOn w:val="Zadanifontodlomka"/>
    <w:link w:val="Naslov3"/>
    <w:uiPriority w:val="9"/>
    <w:rsid w:val="00D45F67"/>
    <w:rPr>
      <w:rFonts w:ascii="Times New Roman" w:eastAsiaTheme="majorEastAsia" w:hAnsi="Times New Roman" w:cstheme="majorBidi"/>
      <w:b/>
      <w:sz w:val="24"/>
      <w:szCs w:val="24"/>
    </w:rPr>
  </w:style>
  <w:style w:type="character" w:customStyle="1" w:styleId="Naslov4Char">
    <w:name w:val="Naslov 4 Char"/>
    <w:basedOn w:val="Zadanifontodlomka"/>
    <w:link w:val="Naslov4"/>
    <w:uiPriority w:val="9"/>
    <w:rsid w:val="00E571AC"/>
    <w:rPr>
      <w:rFonts w:asciiTheme="majorHAnsi" w:eastAsiaTheme="majorEastAsia" w:hAnsiTheme="majorHAnsi" w:cstheme="majorBidi"/>
      <w:i/>
      <w:iCs/>
      <w:color w:val="2F5496" w:themeColor="accent1" w:themeShade="BF"/>
    </w:rPr>
  </w:style>
  <w:style w:type="paragraph" w:styleId="Sadraj2">
    <w:name w:val="toc 2"/>
    <w:basedOn w:val="Normal"/>
    <w:next w:val="Normal"/>
    <w:autoRedefine/>
    <w:uiPriority w:val="39"/>
    <w:unhideWhenUsed/>
    <w:rsid w:val="00AE1EBD"/>
    <w:pPr>
      <w:spacing w:after="100"/>
      <w:ind w:left="220"/>
    </w:pPr>
  </w:style>
  <w:style w:type="paragraph" w:styleId="Sadraj3">
    <w:name w:val="toc 3"/>
    <w:basedOn w:val="Normal"/>
    <w:next w:val="Normal"/>
    <w:autoRedefine/>
    <w:uiPriority w:val="39"/>
    <w:unhideWhenUsed/>
    <w:rsid w:val="00AE1EBD"/>
    <w:pPr>
      <w:spacing w:after="100"/>
      <w:ind w:left="440"/>
    </w:pPr>
  </w:style>
  <w:style w:type="table" w:styleId="Reetkatablice">
    <w:name w:val="Table Grid"/>
    <w:basedOn w:val="Obinatablica"/>
    <w:uiPriority w:val="39"/>
    <w:rsid w:val="00135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1351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atablicapopisa1-isticanje3">
    <w:name w:val="List Table 1 Light Accent 3"/>
    <w:basedOn w:val="Obinatablica"/>
    <w:uiPriority w:val="46"/>
    <w:rsid w:val="0013510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kstfusnote">
    <w:name w:val="footnote text"/>
    <w:basedOn w:val="Normal"/>
    <w:link w:val="TekstfusnoteChar"/>
    <w:uiPriority w:val="99"/>
    <w:unhideWhenUsed/>
    <w:rsid w:val="008076F0"/>
    <w:pPr>
      <w:spacing w:after="0" w:line="240" w:lineRule="auto"/>
    </w:pPr>
    <w:rPr>
      <w:kern w:val="0"/>
      <w:sz w:val="20"/>
      <w:szCs w:val="20"/>
      <w14:ligatures w14:val="none"/>
    </w:rPr>
  </w:style>
  <w:style w:type="character" w:customStyle="1" w:styleId="TekstfusnoteChar">
    <w:name w:val="Tekst fusnote Char"/>
    <w:basedOn w:val="Zadanifontodlomka"/>
    <w:link w:val="Tekstfusnote"/>
    <w:uiPriority w:val="99"/>
    <w:rsid w:val="008076F0"/>
    <w:rPr>
      <w:kern w:val="0"/>
      <w:sz w:val="20"/>
      <w:szCs w:val="20"/>
      <w14:ligatures w14:val="none"/>
    </w:rPr>
  </w:style>
  <w:style w:type="character" w:styleId="Referencafusnote">
    <w:name w:val="footnote reference"/>
    <w:basedOn w:val="Zadanifontodlomka"/>
    <w:uiPriority w:val="99"/>
    <w:unhideWhenUsed/>
    <w:rsid w:val="008076F0"/>
    <w:rPr>
      <w:vertAlign w:val="superscript"/>
    </w:rPr>
  </w:style>
  <w:style w:type="character" w:customStyle="1" w:styleId="UnresolvedMention1">
    <w:name w:val="Unresolved Mention1"/>
    <w:basedOn w:val="Zadanifontodlomka"/>
    <w:uiPriority w:val="99"/>
    <w:semiHidden/>
    <w:unhideWhenUsed/>
    <w:rsid w:val="00C065B6"/>
    <w:rPr>
      <w:color w:val="605E5C"/>
      <w:shd w:val="clear" w:color="auto" w:fill="E1DFDD"/>
    </w:rPr>
  </w:style>
  <w:style w:type="character" w:styleId="SlijeenaHiperveza">
    <w:name w:val="FollowedHyperlink"/>
    <w:basedOn w:val="Zadanifontodlomka"/>
    <w:uiPriority w:val="99"/>
    <w:semiHidden/>
    <w:unhideWhenUsed/>
    <w:rsid w:val="00840D71"/>
    <w:rPr>
      <w:color w:val="954F72" w:themeColor="followedHyperlink"/>
      <w:u w:val="single"/>
    </w:rPr>
  </w:style>
  <w:style w:type="paragraph" w:styleId="Odlomakpopisa">
    <w:name w:val="List Paragraph"/>
    <w:basedOn w:val="Normal"/>
    <w:uiPriority w:val="34"/>
    <w:qFormat/>
    <w:rsid w:val="00753583"/>
    <w:pPr>
      <w:ind w:left="720"/>
      <w:contextualSpacing/>
    </w:pPr>
  </w:style>
  <w:style w:type="character" w:styleId="Referencakomentara">
    <w:name w:val="annotation reference"/>
    <w:basedOn w:val="Zadanifontodlomka"/>
    <w:uiPriority w:val="99"/>
    <w:semiHidden/>
    <w:unhideWhenUsed/>
    <w:rsid w:val="00E37682"/>
    <w:rPr>
      <w:sz w:val="16"/>
      <w:szCs w:val="16"/>
    </w:rPr>
  </w:style>
  <w:style w:type="paragraph" w:styleId="Tekstkomentara">
    <w:name w:val="annotation text"/>
    <w:basedOn w:val="Normal"/>
    <w:link w:val="TekstkomentaraChar"/>
    <w:uiPriority w:val="99"/>
    <w:unhideWhenUsed/>
    <w:rsid w:val="00E37682"/>
    <w:pPr>
      <w:spacing w:line="240" w:lineRule="auto"/>
    </w:pPr>
    <w:rPr>
      <w:sz w:val="20"/>
      <w:szCs w:val="20"/>
    </w:rPr>
  </w:style>
  <w:style w:type="character" w:customStyle="1" w:styleId="TekstkomentaraChar">
    <w:name w:val="Tekst komentara Char"/>
    <w:basedOn w:val="Zadanifontodlomka"/>
    <w:link w:val="Tekstkomentara"/>
    <w:uiPriority w:val="99"/>
    <w:rsid w:val="00E37682"/>
    <w:rPr>
      <w:sz w:val="20"/>
      <w:szCs w:val="20"/>
    </w:rPr>
  </w:style>
  <w:style w:type="paragraph" w:styleId="Predmetkomentara">
    <w:name w:val="annotation subject"/>
    <w:basedOn w:val="Tekstkomentara"/>
    <w:next w:val="Tekstkomentara"/>
    <w:link w:val="PredmetkomentaraChar"/>
    <w:uiPriority w:val="99"/>
    <w:semiHidden/>
    <w:unhideWhenUsed/>
    <w:rsid w:val="00E37682"/>
    <w:rPr>
      <w:b/>
      <w:bCs/>
    </w:rPr>
  </w:style>
  <w:style w:type="character" w:customStyle="1" w:styleId="PredmetkomentaraChar">
    <w:name w:val="Predmet komentara Char"/>
    <w:basedOn w:val="TekstkomentaraChar"/>
    <w:link w:val="Predmetkomentara"/>
    <w:uiPriority w:val="99"/>
    <w:semiHidden/>
    <w:rsid w:val="00E37682"/>
    <w:rPr>
      <w:b/>
      <w:bCs/>
      <w:sz w:val="20"/>
      <w:szCs w:val="20"/>
    </w:rPr>
  </w:style>
  <w:style w:type="paragraph" w:styleId="Tekstbalonia">
    <w:name w:val="Balloon Text"/>
    <w:basedOn w:val="Normal"/>
    <w:link w:val="TekstbaloniaChar"/>
    <w:uiPriority w:val="99"/>
    <w:semiHidden/>
    <w:unhideWhenUsed/>
    <w:rsid w:val="00892D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92D35"/>
    <w:rPr>
      <w:rFonts w:ascii="Segoe UI" w:hAnsi="Segoe UI" w:cs="Segoe UI"/>
      <w:sz w:val="18"/>
      <w:szCs w:val="18"/>
    </w:rPr>
  </w:style>
  <w:style w:type="paragraph" w:styleId="Zaglavlje">
    <w:name w:val="header"/>
    <w:basedOn w:val="Normal"/>
    <w:link w:val="ZaglavljeChar"/>
    <w:uiPriority w:val="99"/>
    <w:unhideWhenUsed/>
    <w:rsid w:val="00635B7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35B7D"/>
  </w:style>
  <w:style w:type="paragraph" w:styleId="Podnoje">
    <w:name w:val="footer"/>
    <w:basedOn w:val="Normal"/>
    <w:link w:val="PodnojeChar"/>
    <w:uiPriority w:val="99"/>
    <w:unhideWhenUsed/>
    <w:rsid w:val="00635B7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35B7D"/>
  </w:style>
  <w:style w:type="paragraph" w:styleId="Revizija">
    <w:name w:val="Revision"/>
    <w:hidden/>
    <w:uiPriority w:val="99"/>
    <w:semiHidden/>
    <w:rsid w:val="00C41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5291">
      <w:bodyDiv w:val="1"/>
      <w:marLeft w:val="0"/>
      <w:marRight w:val="0"/>
      <w:marTop w:val="0"/>
      <w:marBottom w:val="0"/>
      <w:divBdr>
        <w:top w:val="none" w:sz="0" w:space="0" w:color="auto"/>
        <w:left w:val="none" w:sz="0" w:space="0" w:color="auto"/>
        <w:bottom w:val="none" w:sz="0" w:space="0" w:color="auto"/>
        <w:right w:val="none" w:sz="0" w:space="0" w:color="auto"/>
      </w:divBdr>
      <w:divsChild>
        <w:div w:id="1550722388">
          <w:marLeft w:val="0"/>
          <w:marRight w:val="0"/>
          <w:marTop w:val="0"/>
          <w:marBottom w:val="0"/>
          <w:divBdr>
            <w:top w:val="single" w:sz="2" w:space="0" w:color="auto"/>
            <w:left w:val="single" w:sz="2" w:space="0" w:color="auto"/>
            <w:bottom w:val="single" w:sz="6" w:space="0" w:color="auto"/>
            <w:right w:val="single" w:sz="2" w:space="0" w:color="auto"/>
          </w:divBdr>
          <w:divsChild>
            <w:div w:id="1459910406">
              <w:marLeft w:val="0"/>
              <w:marRight w:val="0"/>
              <w:marTop w:val="100"/>
              <w:marBottom w:val="100"/>
              <w:divBdr>
                <w:top w:val="single" w:sz="2" w:space="0" w:color="D9D9E3"/>
                <w:left w:val="single" w:sz="2" w:space="0" w:color="D9D9E3"/>
                <w:bottom w:val="single" w:sz="2" w:space="0" w:color="D9D9E3"/>
                <w:right w:val="single" w:sz="2" w:space="0" w:color="D9D9E3"/>
              </w:divBdr>
              <w:divsChild>
                <w:div w:id="903222219">
                  <w:marLeft w:val="0"/>
                  <w:marRight w:val="0"/>
                  <w:marTop w:val="0"/>
                  <w:marBottom w:val="0"/>
                  <w:divBdr>
                    <w:top w:val="single" w:sz="2" w:space="0" w:color="D9D9E3"/>
                    <w:left w:val="single" w:sz="2" w:space="0" w:color="D9D9E3"/>
                    <w:bottom w:val="single" w:sz="2" w:space="0" w:color="D9D9E3"/>
                    <w:right w:val="single" w:sz="2" w:space="0" w:color="D9D9E3"/>
                  </w:divBdr>
                  <w:divsChild>
                    <w:div w:id="1938056604">
                      <w:marLeft w:val="0"/>
                      <w:marRight w:val="0"/>
                      <w:marTop w:val="0"/>
                      <w:marBottom w:val="0"/>
                      <w:divBdr>
                        <w:top w:val="single" w:sz="2" w:space="0" w:color="D9D9E3"/>
                        <w:left w:val="single" w:sz="2" w:space="0" w:color="D9D9E3"/>
                        <w:bottom w:val="single" w:sz="2" w:space="0" w:color="D9D9E3"/>
                        <w:right w:val="single" w:sz="2" w:space="0" w:color="D9D9E3"/>
                      </w:divBdr>
                      <w:divsChild>
                        <w:div w:id="684673966">
                          <w:marLeft w:val="0"/>
                          <w:marRight w:val="0"/>
                          <w:marTop w:val="0"/>
                          <w:marBottom w:val="0"/>
                          <w:divBdr>
                            <w:top w:val="single" w:sz="2" w:space="0" w:color="D9D9E3"/>
                            <w:left w:val="single" w:sz="2" w:space="0" w:color="D9D9E3"/>
                            <w:bottom w:val="single" w:sz="2" w:space="0" w:color="D9D9E3"/>
                            <w:right w:val="single" w:sz="2" w:space="0" w:color="D9D9E3"/>
                          </w:divBdr>
                          <w:divsChild>
                            <w:div w:id="1275677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15424894">
      <w:bodyDiv w:val="1"/>
      <w:marLeft w:val="0"/>
      <w:marRight w:val="0"/>
      <w:marTop w:val="0"/>
      <w:marBottom w:val="0"/>
      <w:divBdr>
        <w:top w:val="none" w:sz="0" w:space="0" w:color="auto"/>
        <w:left w:val="none" w:sz="0" w:space="0" w:color="auto"/>
        <w:bottom w:val="none" w:sz="0" w:space="0" w:color="auto"/>
        <w:right w:val="none" w:sz="0" w:space="0" w:color="auto"/>
      </w:divBdr>
      <w:divsChild>
        <w:div w:id="34040063">
          <w:marLeft w:val="0"/>
          <w:marRight w:val="0"/>
          <w:marTop w:val="0"/>
          <w:marBottom w:val="0"/>
          <w:divBdr>
            <w:top w:val="single" w:sz="2" w:space="0" w:color="auto"/>
            <w:left w:val="single" w:sz="2" w:space="0" w:color="auto"/>
            <w:bottom w:val="single" w:sz="6" w:space="0" w:color="auto"/>
            <w:right w:val="single" w:sz="2" w:space="0" w:color="auto"/>
          </w:divBdr>
          <w:divsChild>
            <w:div w:id="1287080578">
              <w:marLeft w:val="0"/>
              <w:marRight w:val="0"/>
              <w:marTop w:val="100"/>
              <w:marBottom w:val="100"/>
              <w:divBdr>
                <w:top w:val="single" w:sz="2" w:space="0" w:color="D9D9E3"/>
                <w:left w:val="single" w:sz="2" w:space="0" w:color="D9D9E3"/>
                <w:bottom w:val="single" w:sz="2" w:space="0" w:color="D9D9E3"/>
                <w:right w:val="single" w:sz="2" w:space="0" w:color="D9D9E3"/>
              </w:divBdr>
              <w:divsChild>
                <w:div w:id="1629776175">
                  <w:marLeft w:val="0"/>
                  <w:marRight w:val="0"/>
                  <w:marTop w:val="0"/>
                  <w:marBottom w:val="0"/>
                  <w:divBdr>
                    <w:top w:val="single" w:sz="2" w:space="0" w:color="D9D9E3"/>
                    <w:left w:val="single" w:sz="2" w:space="0" w:color="D9D9E3"/>
                    <w:bottom w:val="single" w:sz="2" w:space="0" w:color="D9D9E3"/>
                    <w:right w:val="single" w:sz="2" w:space="0" w:color="D9D9E3"/>
                  </w:divBdr>
                  <w:divsChild>
                    <w:div w:id="1602646530">
                      <w:marLeft w:val="0"/>
                      <w:marRight w:val="0"/>
                      <w:marTop w:val="0"/>
                      <w:marBottom w:val="0"/>
                      <w:divBdr>
                        <w:top w:val="single" w:sz="2" w:space="0" w:color="D9D9E3"/>
                        <w:left w:val="single" w:sz="2" w:space="0" w:color="D9D9E3"/>
                        <w:bottom w:val="single" w:sz="2" w:space="0" w:color="D9D9E3"/>
                        <w:right w:val="single" w:sz="2" w:space="0" w:color="D9D9E3"/>
                      </w:divBdr>
                      <w:divsChild>
                        <w:div w:id="372586315">
                          <w:marLeft w:val="0"/>
                          <w:marRight w:val="0"/>
                          <w:marTop w:val="0"/>
                          <w:marBottom w:val="0"/>
                          <w:divBdr>
                            <w:top w:val="single" w:sz="2" w:space="0" w:color="D9D9E3"/>
                            <w:left w:val="single" w:sz="2" w:space="0" w:color="D9D9E3"/>
                            <w:bottom w:val="single" w:sz="2" w:space="0" w:color="D9D9E3"/>
                            <w:right w:val="single" w:sz="2" w:space="0" w:color="D9D9E3"/>
                          </w:divBdr>
                          <w:divsChild>
                            <w:div w:id="1993169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97234292">
      <w:bodyDiv w:val="1"/>
      <w:marLeft w:val="0"/>
      <w:marRight w:val="0"/>
      <w:marTop w:val="0"/>
      <w:marBottom w:val="0"/>
      <w:divBdr>
        <w:top w:val="none" w:sz="0" w:space="0" w:color="auto"/>
        <w:left w:val="none" w:sz="0" w:space="0" w:color="auto"/>
        <w:bottom w:val="none" w:sz="0" w:space="0" w:color="auto"/>
        <w:right w:val="none" w:sz="0" w:space="0" w:color="auto"/>
      </w:divBdr>
    </w:div>
    <w:div w:id="6635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be3e613-fb74-4f63-8ae6-58ad6e3a3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517B71790A454ABE3A89B0549A2E3C" ma:contentTypeVersion="5" ma:contentTypeDescription="Stvaranje novog dokumenta." ma:contentTypeScope="" ma:versionID="e51b6d8354279e3fe5aa2fe9d9fec801">
  <xsd:schema xmlns:xsd="http://www.w3.org/2001/XMLSchema" xmlns:xs="http://www.w3.org/2001/XMLSchema" xmlns:p="http://schemas.microsoft.com/office/2006/metadata/properties" xmlns:ns3="cbe3e613-fb74-4f63-8ae6-58ad6e3a38a5" targetNamespace="http://schemas.microsoft.com/office/2006/metadata/properties" ma:root="true" ma:fieldsID="ffeba6c52dfc39871ce73f41ce8c31a6" ns3:_="">
    <xsd:import namespace="cbe3e613-fb74-4f63-8ae6-58ad6e3a38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3e613-fb74-4f63-8ae6-58ad6e3a3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EC404-1981-4E6A-AA66-6F21454A1D9E}">
  <ds:schemaRefs>
    <ds:schemaRef ds:uri="http://schemas.microsoft.com/sharepoint/v3/contenttype/forms"/>
  </ds:schemaRefs>
</ds:datastoreItem>
</file>

<file path=customXml/itemProps2.xml><?xml version="1.0" encoding="utf-8"?>
<ds:datastoreItem xmlns:ds="http://schemas.openxmlformats.org/officeDocument/2006/customXml" ds:itemID="{A877B5E3-C668-456E-8DD6-FB32311D6BEA}">
  <ds:schemaRefs>
    <ds:schemaRef ds:uri="http://schemas.microsoft.com/office/2006/metadata/properties"/>
    <ds:schemaRef ds:uri="http://schemas.microsoft.com/office/infopath/2007/PartnerControls"/>
    <ds:schemaRef ds:uri="cbe3e613-fb74-4f63-8ae6-58ad6e3a38a5"/>
  </ds:schemaRefs>
</ds:datastoreItem>
</file>

<file path=customXml/itemProps3.xml><?xml version="1.0" encoding="utf-8"?>
<ds:datastoreItem xmlns:ds="http://schemas.openxmlformats.org/officeDocument/2006/customXml" ds:itemID="{E946732A-A097-4B19-B837-CDF127F2C756}">
  <ds:schemaRefs>
    <ds:schemaRef ds:uri="http://schemas.openxmlformats.org/officeDocument/2006/bibliography"/>
  </ds:schemaRefs>
</ds:datastoreItem>
</file>

<file path=customXml/itemProps4.xml><?xml version="1.0" encoding="utf-8"?>
<ds:datastoreItem xmlns:ds="http://schemas.openxmlformats.org/officeDocument/2006/customXml" ds:itemID="{589F41C8-C032-4D15-A233-CC7D26A2A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3e613-fb74-4f63-8ae6-58ad6e3a3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26</Pages>
  <Words>7902</Words>
  <Characters>45047</Characters>
  <Application>Microsoft Office Word</Application>
  <DocSecurity>0</DocSecurity>
  <Lines>375</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Crnica</dc:creator>
  <cp:keywords/>
  <dc:description/>
  <cp:lastModifiedBy>Katarina Golubic pauk</cp:lastModifiedBy>
  <cp:revision>29</cp:revision>
  <dcterms:created xsi:type="dcterms:W3CDTF">2025-02-27T12:42:00Z</dcterms:created>
  <dcterms:modified xsi:type="dcterms:W3CDTF">2026-03-26T11:57:00Z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0x0101009F517B71790A454ABE3A89B0549A2E3C</vt:lpwstr>
  </property>
</Properties>
</file>